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306" w:rsidRPr="00A81471" w:rsidRDefault="00EF4306" w:rsidP="00B322C8">
      <w:pPr>
        <w:pStyle w:val="Note"/>
      </w:pPr>
      <w:bookmarkStart w:id="0" w:name="_GoBack"/>
      <w:bookmarkEnd w:id="0"/>
      <w:r w:rsidRPr="00A81471">
        <w:t>READ THIS FIRST</w:t>
      </w:r>
    </w:p>
    <w:p w:rsidR="004B1808" w:rsidRDefault="004B1808" w:rsidP="00B322C8">
      <w:pPr>
        <w:pStyle w:val="Note"/>
      </w:pPr>
      <w:r w:rsidRPr="004B1808">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EF4306" w:rsidRPr="00A81471" w:rsidRDefault="00EF4306" w:rsidP="00B322C8">
      <w:pPr>
        <w:pStyle w:val="Note"/>
      </w:pPr>
      <w:r w:rsidRPr="00A81471">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EF4306" w:rsidRPr="00A81471" w:rsidRDefault="00EF4306" w:rsidP="00B322C8">
      <w:pPr>
        <w:pStyle w:val="Note"/>
      </w:pPr>
      <w:r w:rsidRPr="00A81471">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F13BD2" w:rsidRPr="00A81471" w:rsidRDefault="00EF4306" w:rsidP="00B322C8">
      <w:pPr>
        <w:pStyle w:val="Note"/>
      </w:pPr>
      <w:r w:rsidRPr="00A81471">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EF4306" w:rsidRPr="00A81471" w:rsidRDefault="00EF4306" w:rsidP="00F13BD2">
      <w:pPr>
        <w:pStyle w:val="NumberedMaterial"/>
        <w:rPr>
          <w:rFonts w:cs="Arial"/>
          <w:u w:val="single"/>
        </w:rPr>
      </w:pPr>
      <w:r w:rsidRPr="00A81471">
        <w:rPr>
          <w:rFonts w:cs="Arial"/>
          <w:u w:val="single"/>
        </w:rPr>
        <w:t>GENERAL</w:t>
      </w:r>
    </w:p>
    <w:p w:rsidR="00EF4306" w:rsidRPr="00A81471" w:rsidRDefault="00EF4306" w:rsidP="00F13BD2">
      <w:pPr>
        <w:pStyle w:val="NumberedMaterial"/>
        <w:numPr>
          <w:ilvl w:val="1"/>
          <w:numId w:val="3"/>
        </w:numPr>
        <w:rPr>
          <w:rFonts w:cs="Arial"/>
        </w:rPr>
      </w:pPr>
      <w:r w:rsidRPr="00A81471">
        <w:rPr>
          <w:rFonts w:cs="Arial"/>
        </w:rPr>
        <w:t>SUMMARY OF WORK</w:t>
      </w:r>
    </w:p>
    <w:p w:rsidR="00EF4306" w:rsidRPr="00A81471" w:rsidRDefault="00EF4306" w:rsidP="00F13BD2">
      <w:pPr>
        <w:pStyle w:val="NumberedMaterial"/>
        <w:numPr>
          <w:ilvl w:val="2"/>
          <w:numId w:val="3"/>
        </w:numPr>
        <w:rPr>
          <w:rFonts w:cs="Arial"/>
        </w:rPr>
      </w:pPr>
      <w:r w:rsidRPr="00A81471">
        <w:rPr>
          <w:rFonts w:cs="Arial"/>
        </w:rPr>
        <w:t>The extent and location of “Adhesive Compounds, Two-Component for Sealing Wire and Lights in Pavement</w:t>
      </w:r>
      <w:r w:rsidR="00587619">
        <w:rPr>
          <w:rFonts w:cs="Arial"/>
        </w:rPr>
        <w:t xml:space="preserve"> (FAA)</w:t>
      </w:r>
      <w:r w:rsidRPr="00A81471">
        <w:rPr>
          <w:rFonts w:cs="Arial"/>
        </w:rPr>
        <w:t xml:space="preserve">” </w:t>
      </w:r>
      <w:r w:rsidR="00B87E38">
        <w:rPr>
          <w:rFonts w:cs="Arial"/>
        </w:rPr>
        <w:t>W</w:t>
      </w:r>
      <w:r w:rsidRPr="00A81471">
        <w:rPr>
          <w:rFonts w:cs="Arial"/>
        </w:rPr>
        <w:t>ork is shown in the Contract Documents. Sealant for sealing of electrical wire in saw cuts in bituminous and Portland cement concrete pavements and for sealing of light fixture bases in pavements and paste sealant for embedding light fixtures in pavements, shall be provided in accordance with the provisions of FAA Item P-606, Adhesive Compounds, Two-Component for Sealing Wire and Lights in Pavement, attached hereto.</w:t>
      </w:r>
    </w:p>
    <w:p w:rsidR="00EF4306" w:rsidRPr="00A81471" w:rsidRDefault="00EF4306" w:rsidP="00F13BD2">
      <w:pPr>
        <w:pStyle w:val="NumberedMaterial"/>
        <w:numPr>
          <w:ilvl w:val="1"/>
          <w:numId w:val="3"/>
        </w:numPr>
        <w:rPr>
          <w:rFonts w:cs="Arial"/>
        </w:rPr>
      </w:pPr>
      <w:r w:rsidRPr="00A81471">
        <w:rPr>
          <w:rFonts w:cs="Arial"/>
        </w:rPr>
        <w:t>GOVERNING CODES, STANDARDS, AND REFERENCES</w:t>
      </w:r>
    </w:p>
    <w:p w:rsidR="00EF4306" w:rsidRPr="00A81471" w:rsidRDefault="00EF4306" w:rsidP="00F13BD2">
      <w:pPr>
        <w:pStyle w:val="NumberedMaterial"/>
        <w:numPr>
          <w:ilvl w:val="2"/>
          <w:numId w:val="3"/>
        </w:numPr>
        <w:rPr>
          <w:rFonts w:cs="Arial"/>
        </w:rPr>
      </w:pPr>
      <w:r w:rsidRPr="00A81471">
        <w:rPr>
          <w:rFonts w:cs="Arial"/>
        </w:rPr>
        <w:t>TBD</w:t>
      </w:r>
    </w:p>
    <w:p w:rsidR="00EF4306" w:rsidRPr="00A81471" w:rsidRDefault="00EF4306" w:rsidP="00F13BD2">
      <w:pPr>
        <w:pStyle w:val="NumberedMaterial"/>
        <w:numPr>
          <w:ilvl w:val="1"/>
          <w:numId w:val="3"/>
        </w:numPr>
        <w:rPr>
          <w:rFonts w:cs="Arial"/>
        </w:rPr>
      </w:pPr>
      <w:r w:rsidRPr="00A81471">
        <w:rPr>
          <w:rFonts w:cs="Arial"/>
        </w:rPr>
        <w:t>SUBMITTALS</w:t>
      </w:r>
    </w:p>
    <w:p w:rsidR="00F13BD2" w:rsidRPr="00A81471" w:rsidRDefault="00EF4306" w:rsidP="00F13BD2">
      <w:pPr>
        <w:pStyle w:val="NumberedMaterial"/>
        <w:numPr>
          <w:ilvl w:val="2"/>
          <w:numId w:val="3"/>
        </w:numPr>
        <w:rPr>
          <w:rFonts w:cs="Arial"/>
        </w:rPr>
      </w:pPr>
      <w:r w:rsidRPr="00A81471">
        <w:rPr>
          <w:rFonts w:cs="Arial"/>
        </w:rPr>
        <w:t>Submit materials data in accordance with Section 01 33 00 - Submittals.</w:t>
      </w:r>
      <w:r w:rsidR="00F13BD2" w:rsidRPr="00A81471">
        <w:rPr>
          <w:rFonts w:cs="Arial"/>
        </w:rPr>
        <w:t xml:space="preserve"> </w:t>
      </w:r>
      <w:r w:rsidRPr="00A81471">
        <w:rPr>
          <w:rFonts w:cs="Arial"/>
        </w:rPr>
        <w:t>Furnish manufacturers’ technical literature, standard details, product specifications, and installation instructions for all products.</w:t>
      </w:r>
    </w:p>
    <w:p w:rsidR="00F13BD2" w:rsidRPr="00A81471" w:rsidRDefault="00EF4306" w:rsidP="00F13BD2">
      <w:pPr>
        <w:pStyle w:val="NumberedMaterial"/>
        <w:numPr>
          <w:ilvl w:val="2"/>
          <w:numId w:val="3"/>
        </w:numPr>
        <w:rPr>
          <w:rFonts w:cs="Arial"/>
        </w:rPr>
      </w:pPr>
      <w:r w:rsidRPr="00A81471">
        <w:rPr>
          <w:rFonts w:cs="Arial"/>
        </w:rPr>
        <w:t>Submittals shall include the following:</w:t>
      </w:r>
    </w:p>
    <w:p w:rsidR="00EF4306" w:rsidRPr="00A81471" w:rsidRDefault="00925F95" w:rsidP="00F13BD2">
      <w:pPr>
        <w:pStyle w:val="NumberedMaterial"/>
        <w:rPr>
          <w:rFonts w:cs="Arial"/>
          <w:u w:val="single"/>
        </w:rPr>
      </w:pPr>
      <w:r>
        <w:rPr>
          <w:rFonts w:cs="Arial"/>
          <w:u w:val="single"/>
        </w:rPr>
        <w:t>NOT USED</w:t>
      </w:r>
    </w:p>
    <w:p w:rsidR="00EF4306" w:rsidRPr="00A81471" w:rsidRDefault="00925F95" w:rsidP="00F13BD2">
      <w:pPr>
        <w:pStyle w:val="NumberedMaterial"/>
        <w:rPr>
          <w:rFonts w:cs="Arial"/>
          <w:u w:val="single"/>
        </w:rPr>
      </w:pPr>
      <w:r>
        <w:rPr>
          <w:rFonts w:cs="Arial"/>
          <w:u w:val="single"/>
        </w:rPr>
        <w:t>NOT USED</w:t>
      </w:r>
    </w:p>
    <w:p w:rsidR="00EF4306" w:rsidRPr="00A81471" w:rsidRDefault="00925F95" w:rsidP="00F13BD2">
      <w:pPr>
        <w:pStyle w:val="NumberedMaterial"/>
        <w:rPr>
          <w:rFonts w:cs="Arial"/>
          <w:u w:val="single"/>
        </w:rPr>
      </w:pPr>
      <w:r>
        <w:rPr>
          <w:rFonts w:cs="Arial"/>
          <w:u w:val="single"/>
        </w:rPr>
        <w:t>NOT USED</w:t>
      </w:r>
    </w:p>
    <w:p w:rsidR="00EF4306" w:rsidRPr="00A81471" w:rsidRDefault="00EF4306" w:rsidP="00D44288">
      <w:pPr>
        <w:pStyle w:val="End"/>
      </w:pPr>
      <w:r w:rsidRPr="00A81471">
        <w:lastRenderedPageBreak/>
        <w:t>End of Section</w:t>
      </w:r>
    </w:p>
    <w:p w:rsidR="00EF4306" w:rsidRPr="00A81471" w:rsidRDefault="00EF4306" w:rsidP="00B322C8">
      <w:pPr>
        <w:pStyle w:val="End"/>
        <w:spacing w:before="120"/>
        <w:jc w:val="left"/>
      </w:pPr>
      <w:r w:rsidRPr="00A81471">
        <w:t>Revision History:</w:t>
      </w:r>
    </w:p>
    <w:p w:rsidR="00EF4306" w:rsidRDefault="00EF4306" w:rsidP="00B322C8">
      <w:pPr>
        <w:pStyle w:val="End"/>
        <w:spacing w:before="120"/>
        <w:jc w:val="left"/>
      </w:pPr>
      <w:r w:rsidRPr="00A81471">
        <w:t>05/01/2014 Conversion to 2004 CSI Numbering System</w:t>
      </w:r>
    </w:p>
    <w:p w:rsidR="007311D7" w:rsidRPr="00A81471" w:rsidRDefault="007311D7" w:rsidP="00B322C8">
      <w:pPr>
        <w:pStyle w:val="End"/>
        <w:spacing w:before="120"/>
        <w:jc w:val="left"/>
      </w:pPr>
      <w:r w:rsidRPr="007311D7">
        <w:t>10/15/2014 Added Sole Source and Salient Characteristics Note to Part 2 and revisions</w:t>
      </w:r>
    </w:p>
    <w:p w:rsidR="00EF4306" w:rsidRPr="00A81471" w:rsidRDefault="00EF4306" w:rsidP="00B322C8">
      <w:pPr>
        <w:pStyle w:val="End"/>
        <w:sectPr w:rsidR="00EF4306" w:rsidRPr="00A81471" w:rsidSect="00536953">
          <w:headerReference w:type="default" r:id="rId12"/>
          <w:footerReference w:type="default" r:id="rId13"/>
          <w:pgSz w:w="12240" w:h="15840" w:code="1"/>
          <w:pgMar w:top="1440" w:right="1008" w:bottom="1440" w:left="1008" w:header="576" w:footer="576" w:gutter="0"/>
          <w:cols w:space="720"/>
          <w:docGrid w:linePitch="360"/>
        </w:sectPr>
      </w:pPr>
    </w:p>
    <w:p w:rsidR="006D4F5A" w:rsidRPr="00160F8A" w:rsidRDefault="00587619" w:rsidP="00A81471">
      <w:pPr>
        <w:pStyle w:val="Heading1"/>
        <w:rPr>
          <w:sz w:val="22"/>
          <w:szCs w:val="22"/>
        </w:rPr>
      </w:pPr>
      <w:r w:rsidRPr="00587619">
        <w:rPr>
          <w:sz w:val="22"/>
          <w:szCs w:val="22"/>
        </w:rPr>
        <w:lastRenderedPageBreak/>
        <w:t>ITEM P-606 ADHESIVE COMPOUNDS, TWO-COMPONENT FOR SEALING WIRE AND LIGHTS IN PAVEMENT</w:t>
      </w:r>
    </w:p>
    <w:p w:rsidR="006D4F5A" w:rsidRPr="00A81471" w:rsidRDefault="006D4F5A" w:rsidP="00F13BD2">
      <w:pPr>
        <w:pStyle w:val="Heading2"/>
      </w:pPr>
      <w:r w:rsidRPr="00A81471">
        <w:t>DESCRIPTION</w:t>
      </w:r>
    </w:p>
    <w:p w:rsidR="00F13BD2" w:rsidRPr="00A81471" w:rsidRDefault="006D4F5A" w:rsidP="00B322C8">
      <w:pPr>
        <w:ind w:left="1440" w:hanging="1440"/>
      </w:pPr>
      <w:r w:rsidRPr="00B322C8">
        <w:rPr>
          <w:bCs/>
        </w:rPr>
        <w:t>606-1.1</w:t>
      </w:r>
      <w:r w:rsidR="00B322C8" w:rsidRPr="00B322C8">
        <w:rPr>
          <w:bCs/>
        </w:rPr>
        <w:tab/>
      </w:r>
      <w:r w:rsidRPr="00A81471">
        <w:t>This specification covers two types of material; a liquid suitable for sealing electrical wire in saw cuts in pavement and for sealing light fixtures or bases in pavement, and a paste suitable for embedding light fixtures in the pavement. Both types of material are two-component filled formulas with the characteristics specified in paragraph 606-2.4. Materials supplied for use with bituminous concrete pavements must be formulated so they are compatible with the bituminous concrete.</w:t>
      </w:r>
    </w:p>
    <w:p w:rsidR="00F13BD2" w:rsidRPr="00A81471" w:rsidRDefault="006D4F5A" w:rsidP="00B322C8">
      <w:pPr>
        <w:pStyle w:val="Note"/>
      </w:pPr>
      <w:r w:rsidRPr="00A81471">
        <w:t>If the material is to be used on bituminous concrete pavements and it is not formulated for this use, cracking and separation of the material from sawed wireway kerfs and around light fixtures may occur.</w:t>
      </w:r>
    </w:p>
    <w:p w:rsidR="006D4F5A" w:rsidRPr="00A81471" w:rsidRDefault="006D4F5A" w:rsidP="00F13BD2">
      <w:pPr>
        <w:pStyle w:val="Heading2"/>
      </w:pPr>
      <w:r w:rsidRPr="00A81471">
        <w:t>EQUIPMENT AND MATERIALS</w:t>
      </w:r>
    </w:p>
    <w:p w:rsidR="007311D7" w:rsidRPr="007311D7" w:rsidRDefault="007311D7" w:rsidP="007311D7">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7311D7">
        <w:rPr>
          <w:rFonts w:eastAsia="Times New Roman" w:cs="Times New Roman"/>
          <w:szCs w:val="24"/>
        </w:rPr>
        <w:t>A.</w:t>
      </w:r>
      <w:r w:rsidRPr="007311D7">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7311D7" w:rsidRPr="007311D7" w:rsidRDefault="007311D7" w:rsidP="007311D7">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7311D7">
        <w:rPr>
          <w:rFonts w:eastAsia="Times New Roman" w:cs="Times New Roman"/>
          <w:szCs w:val="24"/>
        </w:rPr>
        <w:t>B.</w:t>
      </w:r>
      <w:r w:rsidRPr="007311D7">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7311D7" w:rsidRDefault="007311D7" w:rsidP="00B322C8">
      <w:pPr>
        <w:ind w:left="1440" w:hanging="1440"/>
        <w:rPr>
          <w:rFonts w:cs="Arial"/>
          <w:bCs/>
        </w:rPr>
      </w:pPr>
    </w:p>
    <w:p w:rsidR="00F13BD2" w:rsidRPr="00A81471" w:rsidRDefault="00B322C8" w:rsidP="00B322C8">
      <w:pPr>
        <w:ind w:left="1440" w:hanging="1440"/>
        <w:rPr>
          <w:rFonts w:cs="Arial"/>
        </w:rPr>
      </w:pPr>
      <w:r w:rsidRPr="00B322C8">
        <w:rPr>
          <w:rFonts w:cs="Arial"/>
          <w:bCs/>
        </w:rPr>
        <w:t>606-2.1</w:t>
      </w:r>
      <w:r w:rsidRPr="00B322C8">
        <w:rPr>
          <w:rFonts w:cs="Arial"/>
          <w:bCs/>
        </w:rPr>
        <w:tab/>
      </w:r>
      <w:r w:rsidR="006D4F5A" w:rsidRPr="00B322C8">
        <w:rPr>
          <w:rFonts w:cs="Arial"/>
          <w:bCs/>
        </w:rPr>
        <w:t>CURING</w:t>
      </w:r>
      <w:r w:rsidR="006D4F5A" w:rsidRPr="00A81471">
        <w:rPr>
          <w:rFonts w:cs="Arial"/>
        </w:rPr>
        <w:t>. When prewarmed to 77 °F (25 °C), mixed, and placed in accordance with manufacturer’s directions, the materials shall cure at temperatures of 45 °F (7 °C) or above without the application of external heat.</w:t>
      </w:r>
    </w:p>
    <w:p w:rsidR="00F13BD2" w:rsidRPr="00A81471" w:rsidRDefault="00B322C8" w:rsidP="00B322C8">
      <w:pPr>
        <w:ind w:left="1440" w:hanging="1440"/>
        <w:rPr>
          <w:rFonts w:cs="Arial"/>
        </w:rPr>
      </w:pPr>
      <w:r w:rsidRPr="00B322C8">
        <w:rPr>
          <w:rFonts w:cs="Arial"/>
          <w:bCs/>
        </w:rPr>
        <w:t>606-2.2</w:t>
      </w:r>
      <w:r w:rsidRPr="00B322C8">
        <w:rPr>
          <w:rFonts w:cs="Arial"/>
          <w:bCs/>
        </w:rPr>
        <w:tab/>
      </w:r>
      <w:r w:rsidR="006D4F5A" w:rsidRPr="00B322C8">
        <w:rPr>
          <w:rFonts w:cs="Arial"/>
          <w:bCs/>
        </w:rPr>
        <w:t>STORAGE</w:t>
      </w:r>
      <w:r w:rsidR="006D4F5A" w:rsidRPr="00A81471">
        <w:rPr>
          <w:rFonts w:cs="Arial"/>
        </w:rPr>
        <w:t>. The adhesive components shall not be stored at temperatures over 86 °F (30 °C).</w:t>
      </w:r>
    </w:p>
    <w:p w:rsidR="00F13BD2" w:rsidRPr="00A81471" w:rsidRDefault="00B322C8" w:rsidP="00B322C8">
      <w:pPr>
        <w:ind w:left="1440" w:hanging="1440"/>
        <w:rPr>
          <w:rFonts w:cs="Arial"/>
        </w:rPr>
      </w:pPr>
      <w:r w:rsidRPr="00B322C8">
        <w:rPr>
          <w:rFonts w:cs="Arial"/>
          <w:bCs/>
        </w:rPr>
        <w:t>606-2.3</w:t>
      </w:r>
      <w:r w:rsidRPr="00B322C8">
        <w:rPr>
          <w:rFonts w:cs="Arial"/>
          <w:bCs/>
        </w:rPr>
        <w:tab/>
      </w:r>
      <w:r w:rsidR="006D4F5A" w:rsidRPr="00B322C8">
        <w:rPr>
          <w:rFonts w:cs="Arial"/>
          <w:bCs/>
        </w:rPr>
        <w:t>CAUTION</w:t>
      </w:r>
      <w:r w:rsidR="006D4F5A" w:rsidRPr="00A81471">
        <w:rPr>
          <w:rFonts w:cs="Arial"/>
        </w:rPr>
        <w:t>. Installation and use shall be in accordance with the manufacturer’s recommended procedures. Avoid prolonged or repeated contact with skin. In case of contact, wash with soap and flush with water. If taken internally, call doctor. Keep away from heat or flame. Avoid vapor. Use in well-ventilated areas. Keep in cool place. Keep away from children.</w:t>
      </w:r>
    </w:p>
    <w:p w:rsidR="00F13BD2" w:rsidRPr="00A81471" w:rsidRDefault="00B322C8" w:rsidP="00B322C8">
      <w:pPr>
        <w:ind w:left="1440" w:hanging="1440"/>
        <w:rPr>
          <w:rFonts w:cs="Arial"/>
        </w:rPr>
      </w:pPr>
      <w:r w:rsidRPr="00B322C8">
        <w:rPr>
          <w:rFonts w:cs="Arial"/>
          <w:bCs/>
        </w:rPr>
        <w:t>606-2.4</w:t>
      </w:r>
      <w:r w:rsidRPr="00B322C8">
        <w:rPr>
          <w:rFonts w:cs="Arial"/>
          <w:bCs/>
        </w:rPr>
        <w:tab/>
      </w:r>
      <w:r w:rsidR="006D4F5A" w:rsidRPr="00B322C8">
        <w:rPr>
          <w:rFonts w:cs="Arial"/>
          <w:bCs/>
        </w:rPr>
        <w:t>CHARACTERISTICS</w:t>
      </w:r>
      <w:r w:rsidR="006D4F5A" w:rsidRPr="00A81471">
        <w:rPr>
          <w:rFonts w:cs="Arial"/>
        </w:rPr>
        <w:t>. When mixed and cured in accordance with the manufacturer’s directions, the materials shall have the following properties shown in Table 1.</w:t>
      </w:r>
    </w:p>
    <w:p w:rsidR="006D4F5A" w:rsidRPr="00A81471" w:rsidRDefault="006D4F5A" w:rsidP="00F13BD2">
      <w:pPr>
        <w:pStyle w:val="Heading2"/>
      </w:pPr>
      <w:r w:rsidRPr="00A81471">
        <w:t>SAMPLING, INSPECTION, AND TEST PROCEDURES</w:t>
      </w:r>
    </w:p>
    <w:p w:rsidR="00F13BD2" w:rsidRPr="00A81471" w:rsidRDefault="006D4F5A" w:rsidP="00B322C8">
      <w:pPr>
        <w:ind w:left="1440" w:hanging="1440"/>
        <w:rPr>
          <w:rFonts w:cs="Arial"/>
        </w:rPr>
      </w:pPr>
      <w:r w:rsidRPr="00B322C8">
        <w:rPr>
          <w:rFonts w:cs="Arial"/>
          <w:bCs/>
        </w:rPr>
        <w:t>60</w:t>
      </w:r>
      <w:r w:rsidR="00B322C8" w:rsidRPr="00B322C8">
        <w:rPr>
          <w:rFonts w:cs="Arial"/>
          <w:bCs/>
        </w:rPr>
        <w:t>6-3.1</w:t>
      </w:r>
      <w:r w:rsidR="00B322C8" w:rsidRPr="00B322C8">
        <w:rPr>
          <w:rFonts w:cs="Arial"/>
          <w:bCs/>
        </w:rPr>
        <w:tab/>
      </w:r>
      <w:r w:rsidRPr="00B322C8">
        <w:rPr>
          <w:rFonts w:cs="Arial"/>
          <w:bCs/>
        </w:rPr>
        <w:t xml:space="preserve">TENSILE PROPERTIES. </w:t>
      </w:r>
      <w:r w:rsidRPr="00A81471">
        <w:rPr>
          <w:rFonts w:cs="Arial"/>
        </w:rPr>
        <w:t>Tests for tensile strength and elongation shall be conducted in accordance with ASTM D 638.</w:t>
      </w:r>
    </w:p>
    <w:p w:rsidR="00F13BD2" w:rsidRPr="00A81471" w:rsidRDefault="00B322C8" w:rsidP="00B322C8">
      <w:pPr>
        <w:ind w:left="1440" w:hanging="1440"/>
        <w:rPr>
          <w:rFonts w:cs="Arial"/>
        </w:rPr>
      </w:pPr>
      <w:r w:rsidRPr="00B322C8">
        <w:rPr>
          <w:rFonts w:cs="Arial"/>
          <w:bCs/>
        </w:rPr>
        <w:t>606-3.2</w:t>
      </w:r>
      <w:r w:rsidRPr="00B322C8">
        <w:rPr>
          <w:rFonts w:cs="Arial"/>
          <w:bCs/>
        </w:rPr>
        <w:tab/>
      </w:r>
      <w:r w:rsidR="006D4F5A" w:rsidRPr="00B322C8">
        <w:rPr>
          <w:rFonts w:cs="Arial"/>
          <w:bCs/>
        </w:rPr>
        <w:t xml:space="preserve">EXPANSION. </w:t>
      </w:r>
      <w:r w:rsidR="006D4F5A" w:rsidRPr="00A81471">
        <w:rPr>
          <w:rFonts w:cs="Arial"/>
        </w:rPr>
        <w:t xml:space="preserve">Tests for coefficients of linear and cubical expansion shall be conducted in accordance with ASTM D 1168, Method B, except that mercury shall be used instead of glycerine. The test specimen shall be mixed in the proportions specified by the </w:t>
      </w:r>
      <w:r w:rsidR="006D4F5A" w:rsidRPr="00A81471">
        <w:rPr>
          <w:rFonts w:cs="Arial"/>
        </w:rPr>
        <w:lastRenderedPageBreak/>
        <w:t>manufacturer, and cured in a glass tub approximately 2 in (50 mm) long by 3/8 in (9 mm) in diameter. The interior of the tube shall be precoated with a silicone mold release agent. The hardened sample shall be removed from the tube and aged at room temperature for 1 week before conducting the test. The test temperature range shall be from 35 °F (2 °C) to 140 °F (60 °C).</w:t>
      </w:r>
    </w:p>
    <w:p w:rsidR="00210328" w:rsidRPr="00A81471" w:rsidRDefault="00B322C8" w:rsidP="00B322C8">
      <w:pPr>
        <w:ind w:left="1440" w:hanging="1440"/>
        <w:rPr>
          <w:rFonts w:cs="Arial"/>
        </w:rPr>
      </w:pPr>
      <w:r w:rsidRPr="00B322C8">
        <w:rPr>
          <w:rFonts w:cs="Arial"/>
          <w:bCs/>
        </w:rPr>
        <w:t>606-3.3</w:t>
      </w:r>
      <w:r w:rsidRPr="00B322C8">
        <w:rPr>
          <w:rFonts w:cs="Arial"/>
          <w:bCs/>
        </w:rPr>
        <w:tab/>
      </w:r>
      <w:r w:rsidR="006D4F5A" w:rsidRPr="00B322C8">
        <w:rPr>
          <w:rFonts w:cs="Arial"/>
          <w:bCs/>
        </w:rPr>
        <w:t xml:space="preserve">TEST FOR DIELECTRIC STRENGTH. </w:t>
      </w:r>
      <w:r w:rsidR="006D4F5A" w:rsidRPr="00A81471">
        <w:rPr>
          <w:rFonts w:cs="Arial"/>
        </w:rPr>
        <w:t>Test for dielectric strength shall be conducted in accordance with ASTM D 149 for sealing compounds to be furnished for sealing electrical wires in pavement.</w:t>
      </w:r>
    </w:p>
    <w:p w:rsidR="006D4F5A" w:rsidRPr="00A81471" w:rsidRDefault="006D4F5A" w:rsidP="00B322C8">
      <w:pPr>
        <w:pStyle w:val="Heading2"/>
      </w:pPr>
      <w:r w:rsidRPr="00A81471">
        <w:t>Table 1. Property Requirements</w:t>
      </w:r>
    </w:p>
    <w:tbl>
      <w:tblPr>
        <w:tblStyle w:val="TableDefault"/>
        <w:tblW w:w="0" w:type="auto"/>
        <w:tblLayout w:type="fixed"/>
        <w:tblLook w:val="0000" w:firstRow="0" w:lastRow="0" w:firstColumn="0" w:lastColumn="0" w:noHBand="0" w:noVBand="0"/>
      </w:tblPr>
      <w:tblGrid>
        <w:gridCol w:w="2313"/>
        <w:gridCol w:w="771"/>
        <w:gridCol w:w="1542"/>
        <w:gridCol w:w="1542"/>
        <w:gridCol w:w="771"/>
        <w:gridCol w:w="2314"/>
      </w:tblGrid>
      <w:tr w:rsidR="00A81471" w:rsidRPr="00B322C8" w:rsidTr="00B322C8">
        <w:trPr>
          <w:trHeight w:val="132"/>
        </w:trPr>
        <w:tc>
          <w:tcPr>
            <w:tcW w:w="2313" w:type="dxa"/>
          </w:tcPr>
          <w:p w:rsidR="006D4F5A" w:rsidRPr="00B322C8" w:rsidRDefault="006D4F5A" w:rsidP="00B322C8">
            <w:pPr>
              <w:jc w:val="center"/>
              <w:rPr>
                <w:b/>
              </w:rPr>
            </w:pPr>
            <w:r w:rsidRPr="00B322C8">
              <w:rPr>
                <w:b/>
              </w:rPr>
              <w:t>Physical or Electrical Property</w:t>
            </w:r>
          </w:p>
        </w:tc>
        <w:tc>
          <w:tcPr>
            <w:tcW w:w="2313" w:type="dxa"/>
            <w:gridSpan w:val="2"/>
          </w:tcPr>
          <w:p w:rsidR="006D4F5A" w:rsidRPr="00B322C8" w:rsidRDefault="006D4F5A" w:rsidP="00B322C8">
            <w:pPr>
              <w:jc w:val="center"/>
              <w:rPr>
                <w:b/>
              </w:rPr>
            </w:pPr>
            <w:r w:rsidRPr="00B322C8">
              <w:rPr>
                <w:b/>
              </w:rPr>
              <w:t>Minimum</w:t>
            </w:r>
          </w:p>
        </w:tc>
        <w:tc>
          <w:tcPr>
            <w:tcW w:w="2313" w:type="dxa"/>
            <w:gridSpan w:val="2"/>
          </w:tcPr>
          <w:p w:rsidR="006D4F5A" w:rsidRPr="00B322C8" w:rsidRDefault="006D4F5A" w:rsidP="00B322C8">
            <w:pPr>
              <w:jc w:val="center"/>
              <w:rPr>
                <w:b/>
              </w:rPr>
            </w:pPr>
            <w:r w:rsidRPr="00B322C8">
              <w:rPr>
                <w:b/>
              </w:rPr>
              <w:t>Maximum</w:t>
            </w:r>
          </w:p>
        </w:tc>
        <w:tc>
          <w:tcPr>
            <w:tcW w:w="2314" w:type="dxa"/>
          </w:tcPr>
          <w:p w:rsidR="006D4F5A" w:rsidRPr="00B322C8" w:rsidRDefault="006D4F5A" w:rsidP="00B322C8">
            <w:pPr>
              <w:jc w:val="center"/>
              <w:rPr>
                <w:b/>
              </w:rPr>
            </w:pPr>
            <w:r w:rsidRPr="00B322C8">
              <w:rPr>
                <w:b/>
              </w:rPr>
              <w:t>ASTM Method</w:t>
            </w:r>
          </w:p>
        </w:tc>
      </w:tr>
      <w:tr w:rsidR="00A81471" w:rsidRPr="00B322C8" w:rsidTr="00B322C8">
        <w:trPr>
          <w:trHeight w:val="130"/>
        </w:trPr>
        <w:tc>
          <w:tcPr>
            <w:tcW w:w="9253" w:type="dxa"/>
            <w:gridSpan w:val="6"/>
          </w:tcPr>
          <w:p w:rsidR="006D4F5A" w:rsidRPr="00B322C8" w:rsidRDefault="006D4F5A" w:rsidP="00B322C8">
            <w:r w:rsidRPr="00B322C8">
              <w:t xml:space="preserve">Tensile </w:t>
            </w:r>
          </w:p>
        </w:tc>
      </w:tr>
      <w:tr w:rsidR="00A81471" w:rsidRPr="00B322C8" w:rsidTr="00B322C8">
        <w:trPr>
          <w:trHeight w:val="244"/>
        </w:trPr>
        <w:tc>
          <w:tcPr>
            <w:tcW w:w="3084" w:type="dxa"/>
            <w:gridSpan w:val="2"/>
          </w:tcPr>
          <w:p w:rsidR="006D4F5A" w:rsidRPr="00B322C8" w:rsidRDefault="006D4F5A" w:rsidP="00B322C8">
            <w:r w:rsidRPr="00B322C8">
              <w:t xml:space="preserve">Portland Cement Concrete </w:t>
            </w:r>
          </w:p>
        </w:tc>
        <w:tc>
          <w:tcPr>
            <w:tcW w:w="3084" w:type="dxa"/>
            <w:gridSpan w:val="2"/>
          </w:tcPr>
          <w:p w:rsidR="006D4F5A" w:rsidRPr="00B322C8" w:rsidRDefault="006D4F5A" w:rsidP="00B322C8">
            <w:r w:rsidRPr="00B322C8">
              <w:t xml:space="preserve">1,000 psi (70 kg/sq cm) </w:t>
            </w:r>
          </w:p>
        </w:tc>
        <w:tc>
          <w:tcPr>
            <w:tcW w:w="3085" w:type="dxa"/>
            <w:gridSpan w:val="2"/>
          </w:tcPr>
          <w:p w:rsidR="006D4F5A" w:rsidRPr="00B322C8" w:rsidRDefault="006D4F5A" w:rsidP="00B322C8">
            <w:r w:rsidRPr="00B322C8">
              <w:t xml:space="preserve">D 638 </w:t>
            </w:r>
          </w:p>
        </w:tc>
      </w:tr>
      <w:tr w:rsidR="00A81471" w:rsidRPr="00B322C8" w:rsidTr="00B322C8">
        <w:trPr>
          <w:trHeight w:val="246"/>
        </w:trPr>
        <w:tc>
          <w:tcPr>
            <w:tcW w:w="4626" w:type="dxa"/>
            <w:gridSpan w:val="3"/>
          </w:tcPr>
          <w:p w:rsidR="006D4F5A" w:rsidRPr="00B322C8" w:rsidRDefault="006D4F5A" w:rsidP="00B322C8">
            <w:r w:rsidRPr="00B322C8">
              <w:t xml:space="preserve">Bituminous Concrete </w:t>
            </w:r>
          </w:p>
        </w:tc>
        <w:tc>
          <w:tcPr>
            <w:tcW w:w="4627" w:type="dxa"/>
            <w:gridSpan w:val="3"/>
          </w:tcPr>
          <w:p w:rsidR="006D4F5A" w:rsidRPr="00B322C8" w:rsidRDefault="006D4F5A" w:rsidP="00B322C8">
            <w:r w:rsidRPr="00B322C8">
              <w:t xml:space="preserve">500 psi (35 kg/sq cm) </w:t>
            </w:r>
          </w:p>
        </w:tc>
      </w:tr>
      <w:tr w:rsidR="00A81471" w:rsidRPr="00B322C8" w:rsidTr="00B322C8">
        <w:trPr>
          <w:trHeight w:val="130"/>
        </w:trPr>
        <w:tc>
          <w:tcPr>
            <w:tcW w:w="9253" w:type="dxa"/>
            <w:gridSpan w:val="6"/>
          </w:tcPr>
          <w:p w:rsidR="006D4F5A" w:rsidRPr="00B322C8" w:rsidRDefault="006D4F5A" w:rsidP="00B322C8">
            <w:r w:rsidRPr="00B322C8">
              <w:t xml:space="preserve">Elongation </w:t>
            </w:r>
          </w:p>
        </w:tc>
      </w:tr>
      <w:tr w:rsidR="00A81471" w:rsidRPr="00B322C8" w:rsidTr="00B322C8">
        <w:trPr>
          <w:trHeight w:val="141"/>
        </w:trPr>
        <w:tc>
          <w:tcPr>
            <w:tcW w:w="3084" w:type="dxa"/>
            <w:gridSpan w:val="2"/>
          </w:tcPr>
          <w:p w:rsidR="006D4F5A" w:rsidRPr="00B322C8" w:rsidRDefault="006D4F5A" w:rsidP="00B322C8">
            <w:r w:rsidRPr="00B322C8">
              <w:t xml:space="preserve">Portland Cement Concrete </w:t>
            </w:r>
          </w:p>
        </w:tc>
        <w:tc>
          <w:tcPr>
            <w:tcW w:w="3084" w:type="dxa"/>
            <w:gridSpan w:val="2"/>
          </w:tcPr>
          <w:p w:rsidR="006D4F5A" w:rsidRPr="00B322C8" w:rsidRDefault="006D4F5A" w:rsidP="00B322C8">
            <w:r w:rsidRPr="00B322C8">
              <w:t xml:space="preserve">See note1. </w:t>
            </w:r>
          </w:p>
        </w:tc>
        <w:tc>
          <w:tcPr>
            <w:tcW w:w="3085" w:type="dxa"/>
            <w:gridSpan w:val="2"/>
          </w:tcPr>
          <w:p w:rsidR="006D4F5A" w:rsidRPr="00B322C8" w:rsidRDefault="006D4F5A" w:rsidP="00B322C8">
            <w:r w:rsidRPr="00B322C8">
              <w:t xml:space="preserve">D 638 </w:t>
            </w:r>
          </w:p>
        </w:tc>
      </w:tr>
      <w:tr w:rsidR="00A81471" w:rsidRPr="00B322C8" w:rsidTr="00B322C8">
        <w:trPr>
          <w:trHeight w:val="130"/>
        </w:trPr>
        <w:tc>
          <w:tcPr>
            <w:tcW w:w="3084" w:type="dxa"/>
            <w:gridSpan w:val="2"/>
          </w:tcPr>
          <w:p w:rsidR="006D4F5A" w:rsidRPr="00B322C8" w:rsidRDefault="006D4F5A" w:rsidP="00B322C8">
            <w:r w:rsidRPr="00B322C8">
              <w:t xml:space="preserve">Bituminous Concrete </w:t>
            </w:r>
          </w:p>
        </w:tc>
        <w:tc>
          <w:tcPr>
            <w:tcW w:w="3084" w:type="dxa"/>
            <w:gridSpan w:val="2"/>
          </w:tcPr>
          <w:p w:rsidR="006D4F5A" w:rsidRPr="00B322C8" w:rsidRDefault="006D4F5A" w:rsidP="00B322C8">
            <w:r w:rsidRPr="00B322C8">
              <w:t xml:space="preserve">50% </w:t>
            </w:r>
          </w:p>
        </w:tc>
        <w:tc>
          <w:tcPr>
            <w:tcW w:w="3085" w:type="dxa"/>
            <w:gridSpan w:val="2"/>
          </w:tcPr>
          <w:p w:rsidR="006D4F5A" w:rsidRPr="00B322C8" w:rsidRDefault="006D4F5A" w:rsidP="00B322C8">
            <w:r w:rsidRPr="00B322C8">
              <w:t xml:space="preserve">D 638 </w:t>
            </w:r>
          </w:p>
        </w:tc>
      </w:tr>
      <w:tr w:rsidR="00A81471" w:rsidRPr="00B322C8" w:rsidTr="00B322C8">
        <w:trPr>
          <w:trHeight w:val="246"/>
        </w:trPr>
        <w:tc>
          <w:tcPr>
            <w:tcW w:w="2313" w:type="dxa"/>
          </w:tcPr>
          <w:p w:rsidR="006D4F5A" w:rsidRPr="00B322C8" w:rsidRDefault="006D4F5A" w:rsidP="00B322C8">
            <w:r w:rsidRPr="00B322C8">
              <w:t xml:space="preserve">Coef. of cub. exp. cu. cm/cu. cm/°C </w:t>
            </w:r>
          </w:p>
        </w:tc>
        <w:tc>
          <w:tcPr>
            <w:tcW w:w="2313" w:type="dxa"/>
            <w:gridSpan w:val="2"/>
          </w:tcPr>
          <w:p w:rsidR="006D4F5A" w:rsidRPr="00B322C8" w:rsidRDefault="006D4F5A" w:rsidP="00B322C8">
            <w:r w:rsidRPr="00B322C8">
              <w:t xml:space="preserve">0.00090 </w:t>
            </w:r>
          </w:p>
        </w:tc>
        <w:tc>
          <w:tcPr>
            <w:tcW w:w="2313" w:type="dxa"/>
            <w:gridSpan w:val="2"/>
          </w:tcPr>
          <w:p w:rsidR="006D4F5A" w:rsidRPr="00B322C8" w:rsidRDefault="006D4F5A" w:rsidP="00B322C8">
            <w:r w:rsidRPr="00B322C8">
              <w:t xml:space="preserve">0.00120 </w:t>
            </w:r>
          </w:p>
        </w:tc>
        <w:tc>
          <w:tcPr>
            <w:tcW w:w="2314" w:type="dxa"/>
          </w:tcPr>
          <w:p w:rsidR="006D4F5A" w:rsidRPr="00B322C8" w:rsidRDefault="006D4F5A" w:rsidP="00B322C8">
            <w:r w:rsidRPr="00B322C8">
              <w:t xml:space="preserve">D 1168 </w:t>
            </w:r>
          </w:p>
        </w:tc>
      </w:tr>
      <w:tr w:rsidR="00A81471" w:rsidRPr="00B322C8" w:rsidTr="00B322C8">
        <w:trPr>
          <w:trHeight w:val="246"/>
        </w:trPr>
        <w:tc>
          <w:tcPr>
            <w:tcW w:w="2313" w:type="dxa"/>
          </w:tcPr>
          <w:p w:rsidR="006D4F5A" w:rsidRPr="00B322C8" w:rsidRDefault="006D4F5A" w:rsidP="00B322C8">
            <w:r w:rsidRPr="00B322C8">
              <w:t xml:space="preserve">Coef. of lin. exp. cm/cm/°C </w:t>
            </w:r>
          </w:p>
        </w:tc>
        <w:tc>
          <w:tcPr>
            <w:tcW w:w="2313" w:type="dxa"/>
            <w:gridSpan w:val="2"/>
          </w:tcPr>
          <w:p w:rsidR="006D4F5A" w:rsidRPr="00B322C8" w:rsidRDefault="006D4F5A" w:rsidP="00B322C8">
            <w:r w:rsidRPr="00B322C8">
              <w:t xml:space="preserve">0.00030 </w:t>
            </w:r>
          </w:p>
        </w:tc>
        <w:tc>
          <w:tcPr>
            <w:tcW w:w="2313" w:type="dxa"/>
            <w:gridSpan w:val="2"/>
          </w:tcPr>
          <w:p w:rsidR="006D4F5A" w:rsidRPr="00B322C8" w:rsidRDefault="006D4F5A" w:rsidP="00B322C8">
            <w:r w:rsidRPr="00B322C8">
              <w:t xml:space="preserve">0.00040 </w:t>
            </w:r>
          </w:p>
        </w:tc>
        <w:tc>
          <w:tcPr>
            <w:tcW w:w="2314" w:type="dxa"/>
          </w:tcPr>
          <w:p w:rsidR="006D4F5A" w:rsidRPr="00B322C8" w:rsidRDefault="006D4F5A" w:rsidP="00B322C8">
            <w:r w:rsidRPr="00B322C8">
              <w:t xml:space="preserve">D 1168 </w:t>
            </w:r>
          </w:p>
        </w:tc>
      </w:tr>
      <w:tr w:rsidR="00A81471" w:rsidRPr="00B322C8" w:rsidTr="00B322C8">
        <w:trPr>
          <w:trHeight w:val="130"/>
        </w:trPr>
        <w:tc>
          <w:tcPr>
            <w:tcW w:w="3084" w:type="dxa"/>
            <w:gridSpan w:val="2"/>
          </w:tcPr>
          <w:p w:rsidR="006D4F5A" w:rsidRPr="00B322C8" w:rsidRDefault="006D4F5A" w:rsidP="00B322C8">
            <w:r w:rsidRPr="00B322C8">
              <w:t xml:space="preserve">Dielectric strength, short time test </w:t>
            </w:r>
          </w:p>
        </w:tc>
        <w:tc>
          <w:tcPr>
            <w:tcW w:w="3084" w:type="dxa"/>
            <w:gridSpan w:val="2"/>
          </w:tcPr>
          <w:p w:rsidR="006D4F5A" w:rsidRPr="00B322C8" w:rsidRDefault="006D4F5A" w:rsidP="00B322C8">
            <w:r w:rsidRPr="00B322C8">
              <w:t xml:space="preserve">350 volts/mil. </w:t>
            </w:r>
          </w:p>
        </w:tc>
        <w:tc>
          <w:tcPr>
            <w:tcW w:w="3085" w:type="dxa"/>
            <w:gridSpan w:val="2"/>
          </w:tcPr>
          <w:p w:rsidR="006D4F5A" w:rsidRPr="00B322C8" w:rsidRDefault="006D4F5A" w:rsidP="00B322C8">
            <w:r w:rsidRPr="00B322C8">
              <w:t xml:space="preserve">D 149 </w:t>
            </w:r>
          </w:p>
        </w:tc>
      </w:tr>
      <w:tr w:rsidR="00A81471" w:rsidRPr="00B322C8" w:rsidTr="00B322C8">
        <w:trPr>
          <w:trHeight w:val="130"/>
        </w:trPr>
        <w:tc>
          <w:tcPr>
            <w:tcW w:w="3084" w:type="dxa"/>
            <w:gridSpan w:val="2"/>
          </w:tcPr>
          <w:p w:rsidR="006D4F5A" w:rsidRPr="00B322C8" w:rsidRDefault="006D4F5A" w:rsidP="00B322C8">
            <w:r w:rsidRPr="00B322C8">
              <w:t xml:space="preserve">Arc resistance </w:t>
            </w:r>
          </w:p>
        </w:tc>
        <w:tc>
          <w:tcPr>
            <w:tcW w:w="3084" w:type="dxa"/>
            <w:gridSpan w:val="2"/>
          </w:tcPr>
          <w:p w:rsidR="006D4F5A" w:rsidRPr="00B322C8" w:rsidRDefault="006D4F5A" w:rsidP="00B322C8">
            <w:r w:rsidRPr="00B322C8">
              <w:t xml:space="preserve">125 sec </w:t>
            </w:r>
          </w:p>
        </w:tc>
        <w:tc>
          <w:tcPr>
            <w:tcW w:w="3085" w:type="dxa"/>
            <w:gridSpan w:val="2"/>
          </w:tcPr>
          <w:p w:rsidR="006D4F5A" w:rsidRPr="00B322C8" w:rsidRDefault="006D4F5A" w:rsidP="00B322C8">
            <w:r w:rsidRPr="00B322C8">
              <w:t xml:space="preserve">D 495 </w:t>
            </w:r>
          </w:p>
        </w:tc>
      </w:tr>
      <w:tr w:rsidR="00A81471" w:rsidRPr="00B322C8" w:rsidTr="00B322C8">
        <w:trPr>
          <w:trHeight w:val="246"/>
        </w:trPr>
        <w:tc>
          <w:tcPr>
            <w:tcW w:w="4626" w:type="dxa"/>
            <w:gridSpan w:val="3"/>
          </w:tcPr>
          <w:p w:rsidR="006D4F5A" w:rsidRPr="00B322C8" w:rsidRDefault="006D4F5A" w:rsidP="00B322C8">
            <w:r w:rsidRPr="00B322C8">
              <w:t xml:space="preserve">Adhesion to steel </w:t>
            </w:r>
          </w:p>
        </w:tc>
        <w:tc>
          <w:tcPr>
            <w:tcW w:w="4627" w:type="dxa"/>
            <w:gridSpan w:val="3"/>
          </w:tcPr>
          <w:p w:rsidR="006D4F5A" w:rsidRPr="00B322C8" w:rsidRDefault="006D4F5A" w:rsidP="00B322C8">
            <w:r w:rsidRPr="00B322C8">
              <w:t xml:space="preserve">1,000 psi (70 kg/sq cm) </w:t>
            </w:r>
          </w:p>
        </w:tc>
      </w:tr>
      <w:tr w:rsidR="00A81471" w:rsidRPr="00B322C8" w:rsidTr="00B322C8">
        <w:trPr>
          <w:trHeight w:val="246"/>
        </w:trPr>
        <w:tc>
          <w:tcPr>
            <w:tcW w:w="4626" w:type="dxa"/>
            <w:gridSpan w:val="3"/>
          </w:tcPr>
          <w:p w:rsidR="006D4F5A" w:rsidRPr="00B322C8" w:rsidRDefault="006D4F5A" w:rsidP="00B322C8">
            <w:r w:rsidRPr="00B322C8">
              <w:t xml:space="preserve">Adhesion to Portland cement concrete </w:t>
            </w:r>
          </w:p>
        </w:tc>
        <w:tc>
          <w:tcPr>
            <w:tcW w:w="4627" w:type="dxa"/>
            <w:gridSpan w:val="3"/>
          </w:tcPr>
          <w:p w:rsidR="006D4F5A" w:rsidRPr="00B322C8" w:rsidRDefault="006D4F5A" w:rsidP="00B322C8">
            <w:r w:rsidRPr="00B322C8">
              <w:t xml:space="preserve">200 psi (14 kg/sq cm) </w:t>
            </w:r>
          </w:p>
        </w:tc>
      </w:tr>
      <w:tr w:rsidR="00A81471" w:rsidRPr="00B322C8" w:rsidTr="00B322C8">
        <w:trPr>
          <w:trHeight w:val="130"/>
        </w:trPr>
        <w:tc>
          <w:tcPr>
            <w:tcW w:w="4626" w:type="dxa"/>
            <w:gridSpan w:val="3"/>
          </w:tcPr>
          <w:p w:rsidR="006D4F5A" w:rsidRPr="00B322C8" w:rsidRDefault="006D4F5A" w:rsidP="00B322C8">
            <w:r w:rsidRPr="00B322C8">
              <w:t xml:space="preserve">Adhesion to asphalt concrete </w:t>
            </w:r>
          </w:p>
        </w:tc>
        <w:tc>
          <w:tcPr>
            <w:tcW w:w="4627" w:type="dxa"/>
            <w:gridSpan w:val="3"/>
          </w:tcPr>
          <w:p w:rsidR="006D4F5A" w:rsidRPr="00B322C8" w:rsidRDefault="006D4F5A" w:rsidP="00B322C8">
            <w:r w:rsidRPr="00B322C8">
              <w:t xml:space="preserve">No test available. </w:t>
            </w:r>
          </w:p>
        </w:tc>
      </w:tr>
      <w:tr w:rsidR="00A81471" w:rsidRPr="00B322C8" w:rsidTr="00B322C8">
        <w:trPr>
          <w:trHeight w:val="141"/>
        </w:trPr>
        <w:tc>
          <w:tcPr>
            <w:tcW w:w="9253" w:type="dxa"/>
            <w:gridSpan w:val="6"/>
          </w:tcPr>
          <w:p w:rsidR="006D4F5A" w:rsidRPr="00B322C8" w:rsidRDefault="006D4F5A" w:rsidP="00B322C8">
            <w:r w:rsidRPr="00B322C8">
              <w:t xml:space="preserve">1 20% or more (without filler) for formulations to be supplied for areas subject to freezing. </w:t>
            </w:r>
          </w:p>
        </w:tc>
      </w:tr>
    </w:tbl>
    <w:p w:rsidR="006D4F5A" w:rsidRPr="00B322C8" w:rsidRDefault="006D4F5A" w:rsidP="00B322C8"/>
    <w:p w:rsidR="00F13BD2" w:rsidRPr="00A81471" w:rsidRDefault="00B322C8" w:rsidP="00B322C8">
      <w:pPr>
        <w:ind w:left="1440" w:hanging="1440"/>
      </w:pPr>
      <w:r w:rsidRPr="00B322C8">
        <w:rPr>
          <w:rFonts w:eastAsia="Times New Roman"/>
          <w:bCs/>
        </w:rPr>
        <w:t>606-3.4</w:t>
      </w:r>
      <w:r w:rsidRPr="00B322C8">
        <w:rPr>
          <w:rFonts w:eastAsia="Times New Roman"/>
          <w:bCs/>
        </w:rPr>
        <w:tab/>
      </w:r>
      <w:r w:rsidR="006D4F5A" w:rsidRPr="00B322C8">
        <w:rPr>
          <w:rFonts w:eastAsia="Times New Roman"/>
          <w:bCs/>
        </w:rPr>
        <w:t xml:space="preserve">TEST FOR ARC RESISTANCE. </w:t>
      </w:r>
      <w:r w:rsidR="006D4F5A" w:rsidRPr="00A81471">
        <w:t>Test for arc resistance shall be conducted in accordance with ASTM D 495 for sealing compounds to be furnished for sealing electrical wires in pavement.</w:t>
      </w:r>
    </w:p>
    <w:p w:rsidR="006D4F5A" w:rsidRPr="00B322C8" w:rsidRDefault="006D4F5A" w:rsidP="00B322C8">
      <w:pPr>
        <w:ind w:left="1440" w:hanging="1440"/>
        <w:rPr>
          <w:rFonts w:eastAsia="Times New Roman" w:cs="Arial"/>
          <w:bCs/>
        </w:rPr>
      </w:pPr>
      <w:r w:rsidRPr="00B322C8">
        <w:rPr>
          <w:rFonts w:eastAsia="Times New Roman"/>
          <w:bCs/>
        </w:rPr>
        <w:t>606-3.5</w:t>
      </w:r>
      <w:r w:rsidR="00B322C8" w:rsidRPr="00B322C8">
        <w:rPr>
          <w:rFonts w:eastAsia="Times New Roman"/>
          <w:bCs/>
        </w:rPr>
        <w:tab/>
      </w:r>
      <w:r w:rsidRPr="00B322C8">
        <w:rPr>
          <w:rFonts w:eastAsia="Times New Roman"/>
          <w:bCs/>
        </w:rPr>
        <w:t xml:space="preserve">TEST FOR ADHESION TO STEEL. </w:t>
      </w:r>
      <w:r w:rsidRPr="00A81471">
        <w:t xml:space="preserve">The ends of two smooth, clean, steel specimens of convenient size (1 in by 1 in by 6 in) (25 by 25 by 150 mm) would be satisfactory when bonded together with adhesive mixture and allowed to cure at room temperature for a </w:t>
      </w:r>
      <w:r w:rsidRPr="00A81471">
        <w:lastRenderedPageBreak/>
        <w:t>period of time to meet formulation requirements and then tested to failure on a Riehle (or similar) tensile tester. The thickness of adhesive to be tested shall be 1/4 in (6 mm).</w:t>
      </w:r>
    </w:p>
    <w:p w:rsidR="00F13BD2" w:rsidRPr="00B322C8" w:rsidRDefault="00B322C8" w:rsidP="00B322C8">
      <w:r w:rsidRPr="00B322C8">
        <w:t>606-3.6</w:t>
      </w:r>
      <w:r w:rsidRPr="00B322C8">
        <w:tab/>
      </w:r>
      <w:r w:rsidR="006D4F5A" w:rsidRPr="00B322C8">
        <w:t>ADHESION TO PORTLAND CEMENT CONCRETE</w:t>
      </w:r>
    </w:p>
    <w:p w:rsidR="00F13BD2" w:rsidRPr="00A81471" w:rsidRDefault="00B322C8" w:rsidP="00B322C8">
      <w:pPr>
        <w:ind w:left="1440"/>
        <w:rPr>
          <w:rFonts w:cs="Arial"/>
        </w:rPr>
      </w:pPr>
      <w:r w:rsidRPr="00B322C8">
        <w:rPr>
          <w:rFonts w:eastAsia="Times New Roman"/>
          <w:bCs/>
        </w:rPr>
        <w:t>a.</w:t>
      </w:r>
      <w:r w:rsidRPr="00B322C8">
        <w:rPr>
          <w:rFonts w:eastAsia="Times New Roman"/>
          <w:bCs/>
        </w:rPr>
        <w:tab/>
      </w:r>
      <w:r w:rsidR="006D4F5A" w:rsidRPr="00B322C8">
        <w:rPr>
          <w:rFonts w:eastAsia="Times New Roman"/>
          <w:bCs/>
        </w:rPr>
        <w:t xml:space="preserve">Concrete Test Block Preparation. </w:t>
      </w:r>
      <w:r w:rsidR="006D4F5A" w:rsidRPr="00A81471">
        <w:t>The aggregate grading shall be as shown in Table 2.</w:t>
      </w:r>
      <w:r w:rsidR="00A81471">
        <w:t xml:space="preserve"> </w:t>
      </w:r>
      <w:r w:rsidR="006D4F5A" w:rsidRPr="00A81471">
        <w:rPr>
          <w:rFonts w:cs="Arial"/>
        </w:rPr>
        <w:t>The coarse aggregate shall consist of crushed rock having a minimum of 75% of the particles with at least one fractured face and having a water absorption of not more than 1.5%. The fine aggregate shall consist of crushed sand manufactured from the same parent rock as the coarse aggregate. The concrete shall have a water-cement ratio of 5.5 gallons (21 liters) of water per bag of cement, a cement factor of 6, plus or minus 0.5, bags of cement per cubic yard (0.76 cubic meter) of concrete, and a slump of 2-1/2 in, plus or minus 1/2 in (60 mm plus or minus 12 mm). The ratio of fine aggregate to total aggregate shall be approximately 40% by solid volume. The air content shall be 5.0%, plus or minus 0.5%, and it shall be obtained by the addition to the batch of an air-entraining admixture such as Vinsol® resin. The mold shall be of metal and shall be provided with a metal base plate.</w:t>
      </w:r>
    </w:p>
    <w:p w:rsidR="00210328" w:rsidRPr="00B322C8" w:rsidRDefault="006D4F5A" w:rsidP="00B322C8">
      <w:pPr>
        <w:ind w:left="1440"/>
        <w:rPr>
          <w:rFonts w:cs="Arial"/>
          <w:bCs/>
        </w:rPr>
      </w:pPr>
      <w:r w:rsidRPr="00A81471">
        <w:rPr>
          <w:rFonts w:cs="Arial"/>
        </w:rPr>
        <w:t>Means shall be provided for securing the base plate to the mold. The assembled mold and base plate shall be watertight and shall be oiled with mineral oil before use. The inside measurement of the mold shall be such that several 1 in by 2 in by 3 in (25 by 50 by 75 mm) test blocks can be cut from the specimen with a concrete saw having a diamond blade. The concrete shall be prepared and cured in accordance with ASTM C 192</w:t>
      </w:r>
    </w:p>
    <w:p w:rsidR="006D4F5A" w:rsidRPr="00A81471" w:rsidRDefault="006D4F5A" w:rsidP="00B322C8">
      <w:pPr>
        <w:pStyle w:val="Heading2"/>
      </w:pPr>
      <w:r w:rsidRPr="00A81471">
        <w:t>Table 2. Aggregate For Bond Test Blocks</w:t>
      </w:r>
    </w:p>
    <w:tbl>
      <w:tblPr>
        <w:tblStyle w:val="TableDefault"/>
        <w:tblW w:w="0" w:type="auto"/>
        <w:tblLayout w:type="fixed"/>
        <w:tblLook w:val="0000" w:firstRow="0" w:lastRow="0" w:firstColumn="0" w:lastColumn="0" w:noHBand="0" w:noVBand="0"/>
      </w:tblPr>
      <w:tblGrid>
        <w:gridCol w:w="2374"/>
        <w:gridCol w:w="621"/>
        <w:gridCol w:w="2160"/>
        <w:gridCol w:w="3690"/>
      </w:tblGrid>
      <w:tr w:rsidR="00A81471" w:rsidRPr="00A81471" w:rsidTr="00B322C8">
        <w:trPr>
          <w:trHeight w:val="132"/>
        </w:trPr>
        <w:tc>
          <w:tcPr>
            <w:tcW w:w="2995" w:type="dxa"/>
            <w:gridSpan w:val="2"/>
          </w:tcPr>
          <w:p w:rsidR="006D4F5A" w:rsidRPr="00B322C8" w:rsidRDefault="006D4F5A" w:rsidP="00B322C8">
            <w:pPr>
              <w:jc w:val="center"/>
              <w:rPr>
                <w:b/>
              </w:rPr>
            </w:pPr>
            <w:r w:rsidRPr="00B322C8">
              <w:rPr>
                <w:b/>
              </w:rPr>
              <w:t>Type</w:t>
            </w:r>
          </w:p>
        </w:tc>
        <w:tc>
          <w:tcPr>
            <w:tcW w:w="2160" w:type="dxa"/>
          </w:tcPr>
          <w:p w:rsidR="006D4F5A" w:rsidRPr="00B322C8" w:rsidRDefault="006D4F5A" w:rsidP="00B322C8">
            <w:pPr>
              <w:jc w:val="center"/>
              <w:rPr>
                <w:b/>
              </w:rPr>
            </w:pPr>
            <w:r w:rsidRPr="00B322C8">
              <w:rPr>
                <w:b/>
              </w:rPr>
              <w:t>Sieve Size</w:t>
            </w:r>
          </w:p>
        </w:tc>
        <w:tc>
          <w:tcPr>
            <w:tcW w:w="3690" w:type="dxa"/>
          </w:tcPr>
          <w:p w:rsidR="006D4F5A" w:rsidRPr="00B322C8" w:rsidRDefault="006D4F5A" w:rsidP="00B322C8">
            <w:pPr>
              <w:jc w:val="center"/>
              <w:rPr>
                <w:b/>
              </w:rPr>
            </w:pPr>
            <w:r w:rsidRPr="00B322C8">
              <w:rPr>
                <w:b/>
              </w:rPr>
              <w:t>Percent Passing</w:t>
            </w:r>
          </w:p>
        </w:tc>
      </w:tr>
      <w:tr w:rsidR="00A81471" w:rsidRPr="00A81471" w:rsidTr="00B322C8">
        <w:trPr>
          <w:trHeight w:val="142"/>
        </w:trPr>
        <w:tc>
          <w:tcPr>
            <w:tcW w:w="2995" w:type="dxa"/>
            <w:gridSpan w:val="2"/>
          </w:tcPr>
          <w:p w:rsidR="006D4F5A" w:rsidRPr="00B322C8" w:rsidRDefault="006D4F5A" w:rsidP="006D4F5A">
            <w:pPr>
              <w:autoSpaceDE w:val="0"/>
              <w:autoSpaceDN w:val="0"/>
              <w:adjustRightInd w:val="0"/>
              <w:spacing w:after="0"/>
              <w:rPr>
                <w:rFonts w:cs="Arial"/>
              </w:rPr>
            </w:pPr>
            <w:r w:rsidRPr="00B322C8">
              <w:rPr>
                <w:rFonts w:cs="Arial"/>
                <w:bCs/>
              </w:rPr>
              <w:t xml:space="preserve">Coarse Aggregate </w:t>
            </w:r>
          </w:p>
        </w:tc>
        <w:tc>
          <w:tcPr>
            <w:tcW w:w="2160" w:type="dxa"/>
          </w:tcPr>
          <w:p w:rsidR="006D4F5A" w:rsidRPr="00A81471" w:rsidRDefault="006D4F5A" w:rsidP="006D4F5A">
            <w:pPr>
              <w:autoSpaceDE w:val="0"/>
              <w:autoSpaceDN w:val="0"/>
              <w:adjustRightInd w:val="0"/>
              <w:spacing w:after="0"/>
              <w:rPr>
                <w:rFonts w:cs="Arial"/>
              </w:rPr>
            </w:pPr>
            <w:r w:rsidRPr="00A81471">
              <w:rPr>
                <w:rFonts w:cs="Arial"/>
              </w:rPr>
              <w:t xml:space="preserve">3/4 in (19.0 mm) </w:t>
            </w:r>
          </w:p>
        </w:tc>
        <w:tc>
          <w:tcPr>
            <w:tcW w:w="3690" w:type="dxa"/>
          </w:tcPr>
          <w:p w:rsidR="006D4F5A" w:rsidRPr="00A81471" w:rsidRDefault="006D4F5A" w:rsidP="006D4F5A">
            <w:pPr>
              <w:autoSpaceDE w:val="0"/>
              <w:autoSpaceDN w:val="0"/>
              <w:adjustRightInd w:val="0"/>
              <w:spacing w:after="0"/>
              <w:rPr>
                <w:rFonts w:cs="Arial"/>
              </w:rPr>
            </w:pPr>
            <w:r w:rsidRPr="00A81471">
              <w:rPr>
                <w:rFonts w:cs="Arial"/>
              </w:rPr>
              <w:t xml:space="preserve">97 to 100 </w:t>
            </w:r>
          </w:p>
        </w:tc>
      </w:tr>
      <w:tr w:rsidR="00A81471" w:rsidRPr="00A81471" w:rsidTr="00B322C8">
        <w:trPr>
          <w:trHeight w:val="130"/>
        </w:trPr>
        <w:tc>
          <w:tcPr>
            <w:tcW w:w="2374" w:type="dxa"/>
          </w:tcPr>
          <w:p w:rsidR="006D4F5A" w:rsidRPr="00A81471" w:rsidRDefault="006D4F5A" w:rsidP="006D4F5A">
            <w:pPr>
              <w:autoSpaceDE w:val="0"/>
              <w:autoSpaceDN w:val="0"/>
              <w:adjustRightInd w:val="0"/>
              <w:spacing w:after="0"/>
              <w:rPr>
                <w:rFonts w:cs="Arial"/>
              </w:rPr>
            </w:pPr>
            <w:r w:rsidRPr="00A81471">
              <w:rPr>
                <w:rFonts w:cs="Arial"/>
              </w:rPr>
              <w:t xml:space="preserve">1/2 in (12.5 mm) </w:t>
            </w:r>
          </w:p>
        </w:tc>
        <w:tc>
          <w:tcPr>
            <w:tcW w:w="6471" w:type="dxa"/>
            <w:gridSpan w:val="3"/>
          </w:tcPr>
          <w:p w:rsidR="006D4F5A" w:rsidRPr="00A81471" w:rsidRDefault="006D4F5A" w:rsidP="006D4F5A">
            <w:pPr>
              <w:autoSpaceDE w:val="0"/>
              <w:autoSpaceDN w:val="0"/>
              <w:adjustRightInd w:val="0"/>
              <w:spacing w:after="0"/>
              <w:rPr>
                <w:rFonts w:cs="Arial"/>
              </w:rPr>
            </w:pPr>
            <w:r w:rsidRPr="00A81471">
              <w:rPr>
                <w:rFonts w:cs="Arial"/>
              </w:rPr>
              <w:t xml:space="preserve">63 to 69 </w:t>
            </w:r>
          </w:p>
        </w:tc>
      </w:tr>
      <w:tr w:rsidR="00A81471" w:rsidRPr="00A81471" w:rsidTr="00B322C8">
        <w:trPr>
          <w:trHeight w:val="130"/>
        </w:trPr>
        <w:tc>
          <w:tcPr>
            <w:tcW w:w="2374" w:type="dxa"/>
          </w:tcPr>
          <w:p w:rsidR="006D4F5A" w:rsidRPr="00A81471" w:rsidRDefault="006D4F5A" w:rsidP="006D4F5A">
            <w:pPr>
              <w:autoSpaceDE w:val="0"/>
              <w:autoSpaceDN w:val="0"/>
              <w:adjustRightInd w:val="0"/>
              <w:spacing w:after="0"/>
              <w:rPr>
                <w:rFonts w:cs="Arial"/>
              </w:rPr>
            </w:pPr>
            <w:r w:rsidRPr="00A81471">
              <w:rPr>
                <w:rFonts w:cs="Arial"/>
              </w:rPr>
              <w:t xml:space="preserve">3/8 in (9.5 mm) </w:t>
            </w:r>
          </w:p>
        </w:tc>
        <w:tc>
          <w:tcPr>
            <w:tcW w:w="6471" w:type="dxa"/>
            <w:gridSpan w:val="3"/>
          </w:tcPr>
          <w:p w:rsidR="006D4F5A" w:rsidRPr="00A81471" w:rsidRDefault="006D4F5A" w:rsidP="006D4F5A">
            <w:pPr>
              <w:autoSpaceDE w:val="0"/>
              <w:autoSpaceDN w:val="0"/>
              <w:adjustRightInd w:val="0"/>
              <w:spacing w:after="0"/>
              <w:rPr>
                <w:rFonts w:cs="Arial"/>
              </w:rPr>
            </w:pPr>
            <w:r w:rsidRPr="00A81471">
              <w:rPr>
                <w:rFonts w:cs="Arial"/>
              </w:rPr>
              <w:t xml:space="preserve">30 to 36 </w:t>
            </w:r>
          </w:p>
        </w:tc>
      </w:tr>
      <w:tr w:rsidR="00A81471" w:rsidRPr="00A81471" w:rsidTr="00B322C8">
        <w:trPr>
          <w:trHeight w:val="130"/>
        </w:trPr>
        <w:tc>
          <w:tcPr>
            <w:tcW w:w="2374" w:type="dxa"/>
          </w:tcPr>
          <w:p w:rsidR="006D4F5A" w:rsidRPr="00A81471" w:rsidRDefault="006D4F5A" w:rsidP="006D4F5A">
            <w:pPr>
              <w:autoSpaceDE w:val="0"/>
              <w:autoSpaceDN w:val="0"/>
              <w:adjustRightInd w:val="0"/>
              <w:spacing w:after="0"/>
              <w:rPr>
                <w:rFonts w:cs="Arial"/>
              </w:rPr>
            </w:pPr>
            <w:r w:rsidRPr="00A81471">
              <w:rPr>
                <w:rFonts w:cs="Arial"/>
              </w:rPr>
              <w:t xml:space="preserve">No. 4 (4.75 mm) </w:t>
            </w:r>
          </w:p>
        </w:tc>
        <w:tc>
          <w:tcPr>
            <w:tcW w:w="6471" w:type="dxa"/>
            <w:gridSpan w:val="3"/>
          </w:tcPr>
          <w:p w:rsidR="006D4F5A" w:rsidRPr="00A81471" w:rsidRDefault="006D4F5A" w:rsidP="006D4F5A">
            <w:pPr>
              <w:autoSpaceDE w:val="0"/>
              <w:autoSpaceDN w:val="0"/>
              <w:adjustRightInd w:val="0"/>
              <w:spacing w:after="0"/>
              <w:rPr>
                <w:rFonts w:cs="Arial"/>
              </w:rPr>
            </w:pPr>
            <w:r w:rsidRPr="00A81471">
              <w:rPr>
                <w:rFonts w:cs="Arial"/>
              </w:rPr>
              <w:t xml:space="preserve">0 to 3 </w:t>
            </w:r>
          </w:p>
        </w:tc>
      </w:tr>
      <w:tr w:rsidR="00A81471" w:rsidRPr="00A81471" w:rsidTr="00B322C8">
        <w:trPr>
          <w:trHeight w:val="142"/>
        </w:trPr>
        <w:tc>
          <w:tcPr>
            <w:tcW w:w="2995" w:type="dxa"/>
            <w:gridSpan w:val="2"/>
          </w:tcPr>
          <w:p w:rsidR="006D4F5A" w:rsidRPr="00B322C8" w:rsidRDefault="006D4F5A" w:rsidP="006D4F5A">
            <w:pPr>
              <w:autoSpaceDE w:val="0"/>
              <w:autoSpaceDN w:val="0"/>
              <w:adjustRightInd w:val="0"/>
              <w:spacing w:after="0"/>
              <w:rPr>
                <w:rFonts w:cs="Arial"/>
              </w:rPr>
            </w:pPr>
            <w:r w:rsidRPr="00B322C8">
              <w:rPr>
                <w:rFonts w:cs="Arial"/>
                <w:bCs/>
              </w:rPr>
              <w:t xml:space="preserve">Fine Aggregate </w:t>
            </w:r>
          </w:p>
        </w:tc>
        <w:tc>
          <w:tcPr>
            <w:tcW w:w="2160" w:type="dxa"/>
          </w:tcPr>
          <w:p w:rsidR="006D4F5A" w:rsidRPr="00A81471" w:rsidRDefault="006D4F5A" w:rsidP="006D4F5A">
            <w:pPr>
              <w:autoSpaceDE w:val="0"/>
              <w:autoSpaceDN w:val="0"/>
              <w:adjustRightInd w:val="0"/>
              <w:spacing w:after="0"/>
              <w:rPr>
                <w:rFonts w:cs="Arial"/>
              </w:rPr>
            </w:pPr>
            <w:r w:rsidRPr="00A81471">
              <w:rPr>
                <w:rFonts w:cs="Arial"/>
              </w:rPr>
              <w:t xml:space="preserve">No. 4 (4.75 mm) </w:t>
            </w:r>
          </w:p>
        </w:tc>
        <w:tc>
          <w:tcPr>
            <w:tcW w:w="3690" w:type="dxa"/>
          </w:tcPr>
          <w:p w:rsidR="006D4F5A" w:rsidRPr="00A81471" w:rsidRDefault="006D4F5A" w:rsidP="006D4F5A">
            <w:pPr>
              <w:autoSpaceDE w:val="0"/>
              <w:autoSpaceDN w:val="0"/>
              <w:adjustRightInd w:val="0"/>
              <w:spacing w:after="0"/>
              <w:rPr>
                <w:rFonts w:cs="Arial"/>
              </w:rPr>
            </w:pPr>
            <w:r w:rsidRPr="00A81471">
              <w:rPr>
                <w:rFonts w:cs="Arial"/>
              </w:rPr>
              <w:t xml:space="preserve">100 </w:t>
            </w:r>
          </w:p>
        </w:tc>
      </w:tr>
      <w:tr w:rsidR="00A81471" w:rsidRPr="00A81471" w:rsidTr="00B322C8">
        <w:trPr>
          <w:trHeight w:val="130"/>
        </w:trPr>
        <w:tc>
          <w:tcPr>
            <w:tcW w:w="2374" w:type="dxa"/>
          </w:tcPr>
          <w:p w:rsidR="006D4F5A" w:rsidRPr="00A81471" w:rsidRDefault="006D4F5A" w:rsidP="006D4F5A">
            <w:pPr>
              <w:autoSpaceDE w:val="0"/>
              <w:autoSpaceDN w:val="0"/>
              <w:adjustRightInd w:val="0"/>
              <w:spacing w:after="0"/>
              <w:rPr>
                <w:rFonts w:cs="Arial"/>
              </w:rPr>
            </w:pPr>
            <w:r w:rsidRPr="00A81471">
              <w:rPr>
                <w:rFonts w:cs="Arial"/>
              </w:rPr>
              <w:t xml:space="preserve">No. 8 (2.36 mm) </w:t>
            </w:r>
          </w:p>
        </w:tc>
        <w:tc>
          <w:tcPr>
            <w:tcW w:w="6471" w:type="dxa"/>
            <w:gridSpan w:val="3"/>
          </w:tcPr>
          <w:p w:rsidR="006D4F5A" w:rsidRPr="00A81471" w:rsidRDefault="006D4F5A" w:rsidP="006D4F5A">
            <w:pPr>
              <w:autoSpaceDE w:val="0"/>
              <w:autoSpaceDN w:val="0"/>
              <w:adjustRightInd w:val="0"/>
              <w:spacing w:after="0"/>
              <w:rPr>
                <w:rFonts w:cs="Arial"/>
              </w:rPr>
            </w:pPr>
            <w:r w:rsidRPr="00A81471">
              <w:rPr>
                <w:rFonts w:cs="Arial"/>
              </w:rPr>
              <w:t xml:space="preserve">82 to 88 </w:t>
            </w:r>
          </w:p>
        </w:tc>
      </w:tr>
      <w:tr w:rsidR="00A81471" w:rsidRPr="00A81471" w:rsidTr="00B322C8">
        <w:trPr>
          <w:trHeight w:val="130"/>
        </w:trPr>
        <w:tc>
          <w:tcPr>
            <w:tcW w:w="2374" w:type="dxa"/>
          </w:tcPr>
          <w:p w:rsidR="006D4F5A" w:rsidRPr="00A81471" w:rsidRDefault="006D4F5A" w:rsidP="006D4F5A">
            <w:pPr>
              <w:autoSpaceDE w:val="0"/>
              <w:autoSpaceDN w:val="0"/>
              <w:adjustRightInd w:val="0"/>
              <w:spacing w:after="0"/>
              <w:rPr>
                <w:rFonts w:cs="Arial"/>
              </w:rPr>
            </w:pPr>
            <w:r w:rsidRPr="00A81471">
              <w:rPr>
                <w:rFonts w:cs="Arial"/>
              </w:rPr>
              <w:t xml:space="preserve">No. 16 (1.18 mm) </w:t>
            </w:r>
          </w:p>
        </w:tc>
        <w:tc>
          <w:tcPr>
            <w:tcW w:w="6471" w:type="dxa"/>
            <w:gridSpan w:val="3"/>
          </w:tcPr>
          <w:p w:rsidR="006D4F5A" w:rsidRPr="00A81471" w:rsidRDefault="006D4F5A" w:rsidP="006D4F5A">
            <w:pPr>
              <w:autoSpaceDE w:val="0"/>
              <w:autoSpaceDN w:val="0"/>
              <w:adjustRightInd w:val="0"/>
              <w:spacing w:after="0"/>
              <w:rPr>
                <w:rFonts w:cs="Arial"/>
              </w:rPr>
            </w:pPr>
            <w:r w:rsidRPr="00A81471">
              <w:rPr>
                <w:rFonts w:cs="Arial"/>
              </w:rPr>
              <w:t xml:space="preserve">60 to 70 </w:t>
            </w:r>
          </w:p>
        </w:tc>
      </w:tr>
      <w:tr w:rsidR="00A81471" w:rsidRPr="00A81471" w:rsidTr="00B322C8">
        <w:trPr>
          <w:trHeight w:val="130"/>
        </w:trPr>
        <w:tc>
          <w:tcPr>
            <w:tcW w:w="2374" w:type="dxa"/>
          </w:tcPr>
          <w:p w:rsidR="006D4F5A" w:rsidRPr="00A81471" w:rsidRDefault="006D4F5A" w:rsidP="006D4F5A">
            <w:pPr>
              <w:autoSpaceDE w:val="0"/>
              <w:autoSpaceDN w:val="0"/>
              <w:adjustRightInd w:val="0"/>
              <w:spacing w:after="0"/>
              <w:rPr>
                <w:rFonts w:cs="Arial"/>
              </w:rPr>
            </w:pPr>
            <w:r w:rsidRPr="00A81471">
              <w:rPr>
                <w:rFonts w:cs="Arial"/>
              </w:rPr>
              <w:t xml:space="preserve">No. 30 (600 μm) </w:t>
            </w:r>
          </w:p>
        </w:tc>
        <w:tc>
          <w:tcPr>
            <w:tcW w:w="6471" w:type="dxa"/>
            <w:gridSpan w:val="3"/>
          </w:tcPr>
          <w:p w:rsidR="006D4F5A" w:rsidRPr="00A81471" w:rsidRDefault="006D4F5A" w:rsidP="006D4F5A">
            <w:pPr>
              <w:autoSpaceDE w:val="0"/>
              <w:autoSpaceDN w:val="0"/>
              <w:adjustRightInd w:val="0"/>
              <w:spacing w:after="0"/>
              <w:rPr>
                <w:rFonts w:cs="Arial"/>
              </w:rPr>
            </w:pPr>
            <w:r w:rsidRPr="00A81471">
              <w:rPr>
                <w:rFonts w:cs="Arial"/>
              </w:rPr>
              <w:t xml:space="preserve">40 to 50 </w:t>
            </w:r>
          </w:p>
        </w:tc>
      </w:tr>
      <w:tr w:rsidR="00A81471" w:rsidRPr="00A81471" w:rsidTr="00B322C8">
        <w:trPr>
          <w:trHeight w:val="130"/>
        </w:trPr>
        <w:tc>
          <w:tcPr>
            <w:tcW w:w="2374" w:type="dxa"/>
          </w:tcPr>
          <w:p w:rsidR="006D4F5A" w:rsidRPr="00A81471" w:rsidRDefault="006D4F5A" w:rsidP="006D4F5A">
            <w:pPr>
              <w:autoSpaceDE w:val="0"/>
              <w:autoSpaceDN w:val="0"/>
              <w:adjustRightInd w:val="0"/>
              <w:spacing w:after="0"/>
              <w:rPr>
                <w:rFonts w:cs="Arial"/>
              </w:rPr>
            </w:pPr>
            <w:r w:rsidRPr="00A81471">
              <w:rPr>
                <w:rFonts w:cs="Arial"/>
              </w:rPr>
              <w:t xml:space="preserve">No. 50 (300 μm) </w:t>
            </w:r>
          </w:p>
        </w:tc>
        <w:tc>
          <w:tcPr>
            <w:tcW w:w="6471" w:type="dxa"/>
            <w:gridSpan w:val="3"/>
          </w:tcPr>
          <w:p w:rsidR="006D4F5A" w:rsidRPr="00A81471" w:rsidRDefault="006D4F5A" w:rsidP="006D4F5A">
            <w:pPr>
              <w:autoSpaceDE w:val="0"/>
              <w:autoSpaceDN w:val="0"/>
              <w:adjustRightInd w:val="0"/>
              <w:spacing w:after="0"/>
              <w:rPr>
                <w:rFonts w:cs="Arial"/>
              </w:rPr>
            </w:pPr>
            <w:r w:rsidRPr="00A81471">
              <w:rPr>
                <w:rFonts w:cs="Arial"/>
              </w:rPr>
              <w:t xml:space="preserve">16 to 26 </w:t>
            </w:r>
          </w:p>
        </w:tc>
      </w:tr>
      <w:tr w:rsidR="00A81471" w:rsidRPr="00A81471" w:rsidTr="00B322C8">
        <w:trPr>
          <w:trHeight w:val="130"/>
        </w:trPr>
        <w:tc>
          <w:tcPr>
            <w:tcW w:w="2374" w:type="dxa"/>
          </w:tcPr>
          <w:p w:rsidR="006D4F5A" w:rsidRPr="00A81471" w:rsidRDefault="006D4F5A" w:rsidP="006D4F5A">
            <w:pPr>
              <w:autoSpaceDE w:val="0"/>
              <w:autoSpaceDN w:val="0"/>
              <w:adjustRightInd w:val="0"/>
              <w:spacing w:after="0"/>
              <w:rPr>
                <w:rFonts w:cs="Arial"/>
              </w:rPr>
            </w:pPr>
            <w:r w:rsidRPr="00A81471">
              <w:rPr>
                <w:rFonts w:cs="Arial"/>
              </w:rPr>
              <w:t xml:space="preserve">No. 100 (150 μm) </w:t>
            </w:r>
          </w:p>
        </w:tc>
        <w:tc>
          <w:tcPr>
            <w:tcW w:w="6471" w:type="dxa"/>
            <w:gridSpan w:val="3"/>
          </w:tcPr>
          <w:p w:rsidR="006D4F5A" w:rsidRPr="00A81471" w:rsidRDefault="006D4F5A" w:rsidP="006D4F5A">
            <w:pPr>
              <w:autoSpaceDE w:val="0"/>
              <w:autoSpaceDN w:val="0"/>
              <w:adjustRightInd w:val="0"/>
              <w:spacing w:after="0"/>
              <w:rPr>
                <w:rFonts w:cs="Arial"/>
              </w:rPr>
            </w:pPr>
            <w:r w:rsidRPr="00A81471">
              <w:rPr>
                <w:rFonts w:cs="Arial"/>
              </w:rPr>
              <w:t xml:space="preserve">5 to 9 </w:t>
            </w:r>
          </w:p>
        </w:tc>
      </w:tr>
    </w:tbl>
    <w:p w:rsidR="00A81471" w:rsidRPr="00A81471" w:rsidRDefault="00A81471" w:rsidP="00A81471">
      <w:pPr>
        <w:rPr>
          <w:rFonts w:cs="Arial"/>
        </w:rPr>
      </w:pPr>
    </w:p>
    <w:p w:rsidR="00F13BD2" w:rsidRPr="00A81471" w:rsidRDefault="006D4F5A" w:rsidP="00B322C8">
      <w:pPr>
        <w:ind w:left="1440"/>
        <w:rPr>
          <w:rFonts w:cs="Arial"/>
        </w:rPr>
      </w:pPr>
      <w:r w:rsidRPr="00B322C8">
        <w:rPr>
          <w:rFonts w:cs="Arial"/>
        </w:rPr>
        <w:t>b.</w:t>
      </w:r>
      <w:r w:rsidR="00B322C8" w:rsidRPr="00B322C8">
        <w:rPr>
          <w:rFonts w:cs="Arial"/>
        </w:rPr>
        <w:tab/>
      </w:r>
      <w:r w:rsidRPr="00B322C8">
        <w:rPr>
          <w:rFonts w:cs="Arial"/>
        </w:rPr>
        <w:t>Bond Test</w:t>
      </w:r>
      <w:r w:rsidRPr="00A81471">
        <w:rPr>
          <w:rFonts w:cs="Arial"/>
        </w:rPr>
        <w:t>. Prior to use, oven-dry the test blocks to constant weight at a temperature of 220 to 230 °F (104 °C to 110 °C), cool to room temperature, 73.4 plus or minus 3 °F (23 °C plus or minus 1.6 °C), in a desiccator, and clean the surface of the blocks of film or powder by vigorous brushing with a stiff-bristled fiber brush. Two test blocks shall be bonded together on the 1 in by 3 in (25 by 75 mm) sawed face with the adhesive mixture and allowed to cure at room temperature for a period of time to meet formulation requirements and then tested to failure in a Riehle (or similar) tensile tester. The thickness of the adhesive to be tested shall be 1/4 in (6 mm).</w:t>
      </w:r>
    </w:p>
    <w:p w:rsidR="00F13BD2" w:rsidRPr="00A81471" w:rsidRDefault="00B322C8" w:rsidP="00B322C8">
      <w:pPr>
        <w:ind w:left="1440" w:hanging="1440"/>
        <w:rPr>
          <w:rFonts w:cs="Arial"/>
        </w:rPr>
      </w:pPr>
      <w:r w:rsidRPr="00B322C8">
        <w:rPr>
          <w:rFonts w:eastAsia="Times New Roman" w:cs="Arial"/>
          <w:bCs/>
        </w:rPr>
        <w:lastRenderedPageBreak/>
        <w:t>606-3.7</w:t>
      </w:r>
      <w:r w:rsidRPr="00B322C8">
        <w:rPr>
          <w:rFonts w:eastAsia="Times New Roman" w:cs="Arial"/>
          <w:bCs/>
        </w:rPr>
        <w:tab/>
      </w:r>
      <w:r w:rsidR="006D4F5A" w:rsidRPr="00B322C8">
        <w:rPr>
          <w:rFonts w:eastAsia="Times New Roman" w:cs="Arial"/>
          <w:bCs/>
        </w:rPr>
        <w:t xml:space="preserve">COMPATIBILITY WITH ASPHALT CONCRETE. </w:t>
      </w:r>
      <w:r w:rsidR="006D4F5A" w:rsidRPr="00A81471">
        <w:rPr>
          <w:rFonts w:cs="Arial"/>
        </w:rPr>
        <w:t>Test for compatibility with asphalt in accordance with ASTM D 5329.</w:t>
      </w:r>
    </w:p>
    <w:p w:rsidR="00F13BD2" w:rsidRPr="00A81471" w:rsidRDefault="00B322C8" w:rsidP="00B322C8">
      <w:pPr>
        <w:ind w:left="1440" w:hanging="1440"/>
        <w:rPr>
          <w:rFonts w:cs="Arial"/>
        </w:rPr>
      </w:pPr>
      <w:r w:rsidRPr="00B322C8">
        <w:rPr>
          <w:rFonts w:eastAsia="Times New Roman" w:cs="Arial"/>
          <w:bCs/>
        </w:rPr>
        <w:t>606-3.8</w:t>
      </w:r>
      <w:r w:rsidRPr="00B322C8">
        <w:rPr>
          <w:rFonts w:eastAsia="Times New Roman" w:cs="Arial"/>
          <w:bCs/>
        </w:rPr>
        <w:tab/>
      </w:r>
      <w:r w:rsidR="006D4F5A" w:rsidRPr="00B322C8">
        <w:rPr>
          <w:rFonts w:eastAsia="Times New Roman" w:cs="Arial"/>
          <w:bCs/>
        </w:rPr>
        <w:t xml:space="preserve">ADHESIVE COMPOUNDS - CONTRACTOR’S RESPONSIBILITY. </w:t>
      </w:r>
      <w:r w:rsidR="006D4F5A" w:rsidRPr="00A81471">
        <w:rPr>
          <w:rFonts w:cs="Arial"/>
        </w:rPr>
        <w:t xml:space="preserve">The Contractor shall furnish the vendor’s certified test reports for each batch of material delivered to the project. The report shall certify that the material meets specification requirements and is suitable for use with </w:t>
      </w:r>
      <w:r w:rsidR="006D4F5A" w:rsidRPr="00A81471">
        <w:rPr>
          <w:rFonts w:eastAsia="Times New Roman" w:cs="Arial"/>
          <w:bCs/>
        </w:rPr>
        <w:t xml:space="preserve">[Portland cement concrete] [bituminous concrete] </w:t>
      </w:r>
      <w:r w:rsidR="006D4F5A" w:rsidRPr="00A81471">
        <w:rPr>
          <w:rFonts w:cs="Arial"/>
        </w:rPr>
        <w:t>pavements. The report shall be delivered to the Engineer before permission is granted for use of the material. In addition the Contractor shall obtain a statement from the supplier or manufacturer that guarantees the material for one year. The supplier or manufacturer shall furnish evidence that the material has performed satisfactorily on other projects.</w:t>
      </w:r>
    </w:p>
    <w:p w:rsidR="00F13BD2" w:rsidRPr="00A81471" w:rsidRDefault="00B322C8" w:rsidP="00B322C8">
      <w:pPr>
        <w:ind w:left="1440" w:hanging="1440"/>
      </w:pPr>
      <w:r w:rsidRPr="00B322C8">
        <w:rPr>
          <w:rFonts w:eastAsia="Times New Roman"/>
          <w:bCs/>
        </w:rPr>
        <w:t>606-3.9</w:t>
      </w:r>
      <w:r w:rsidRPr="00B322C8">
        <w:rPr>
          <w:rFonts w:eastAsia="Times New Roman"/>
          <w:bCs/>
        </w:rPr>
        <w:tab/>
      </w:r>
      <w:r w:rsidR="006D4F5A" w:rsidRPr="00B322C8">
        <w:rPr>
          <w:rFonts w:eastAsia="Times New Roman"/>
          <w:bCs/>
        </w:rPr>
        <w:t xml:space="preserve">APPLICATION. </w:t>
      </w:r>
      <w:r w:rsidR="006D4F5A" w:rsidRPr="00A81471">
        <w:t>Adhesive shall be applied on a dry, clean surface, free of grease, dust, and other loose particles. The method of mixing and application shall be in strict accordance with the manufacturer’s recommendations.</w:t>
      </w:r>
    </w:p>
    <w:p w:rsidR="00F13BD2" w:rsidRPr="00A81471" w:rsidRDefault="006D4F5A" w:rsidP="00B322C8">
      <w:pPr>
        <w:pStyle w:val="Note"/>
      </w:pPr>
      <w:r w:rsidRPr="00A81471">
        <w:t>Installation methods such as surface preparation, mixing ratios, and pot life are as important to satisfactory performance as the properties of the material itself. Therefore, the Engineer may wish to require a manufacturer’s representative to be present during the initial installation of the material to ensure the installation procedures are in accordance with the manufacturer’s directions.</w:t>
      </w:r>
    </w:p>
    <w:p w:rsidR="006D4F5A" w:rsidRPr="00A81471" w:rsidRDefault="006D4F5A" w:rsidP="00F13BD2">
      <w:pPr>
        <w:pStyle w:val="Heading2"/>
      </w:pPr>
      <w:r w:rsidRPr="00A81471">
        <w:t>METHOD OF MEASUREMENT</w:t>
      </w:r>
    </w:p>
    <w:p w:rsidR="00F13BD2" w:rsidRPr="00A81471" w:rsidRDefault="006D4F5A" w:rsidP="00B322C8">
      <w:pPr>
        <w:ind w:left="1440" w:hanging="1440"/>
      </w:pPr>
      <w:r w:rsidRPr="00B322C8">
        <w:rPr>
          <w:bCs/>
        </w:rPr>
        <w:t>606-4.1</w:t>
      </w:r>
      <w:r w:rsidR="00B322C8" w:rsidRPr="00B322C8">
        <w:rPr>
          <w:bCs/>
        </w:rPr>
        <w:tab/>
      </w:r>
      <w:r w:rsidRPr="00A81471">
        <w:t xml:space="preserve">The adhesive compound shall be measured by the </w:t>
      </w:r>
      <w:r w:rsidRPr="00A81471">
        <w:rPr>
          <w:bCs/>
        </w:rPr>
        <w:t xml:space="preserve">[pound (kg)] [gallon (l)] </w:t>
      </w:r>
      <w:r w:rsidRPr="00A81471">
        <w:t>of adhesive as specified, in place, complete and accepted. When required in the installation of an in-runway lighting system or portion thereof, no measurement will be made for direct payment of adhesive, as the cost of furnishing and installing shall be considered as a subsidiary obligation in the completion of the installation.</w:t>
      </w:r>
    </w:p>
    <w:p w:rsidR="006D4F5A" w:rsidRPr="00A81471" w:rsidRDefault="006D4F5A" w:rsidP="00F13BD2">
      <w:pPr>
        <w:pStyle w:val="Heading2"/>
      </w:pPr>
      <w:r w:rsidRPr="00A81471">
        <w:t>BASIS OF PAYMENT</w:t>
      </w:r>
    </w:p>
    <w:p w:rsidR="00F13BD2" w:rsidRPr="00A81471" w:rsidRDefault="00B322C8" w:rsidP="00B322C8">
      <w:pPr>
        <w:ind w:left="1440" w:hanging="1440"/>
        <w:rPr>
          <w:rFonts w:cs="Arial"/>
        </w:rPr>
      </w:pPr>
      <w:r>
        <w:rPr>
          <w:rFonts w:cs="Arial"/>
        </w:rPr>
        <w:t>606-5.1</w:t>
      </w:r>
      <w:r>
        <w:rPr>
          <w:rFonts w:cs="Arial"/>
        </w:rPr>
        <w:tab/>
      </w:r>
      <w:r w:rsidR="006D4F5A" w:rsidRPr="00A81471">
        <w:rPr>
          <w:rFonts w:cs="Arial"/>
        </w:rPr>
        <w:t>Payment shall be made, where applicable, at the contract unit price per [pound (kg)] [gallon (l)] for the adhesive. This price shall be full compensation for furnishing all materials, and for all preparation, delivering, and application of these materials, and for all labor, equipment, tools, and incidentals necessary to complete the item.</w:t>
      </w:r>
    </w:p>
    <w:p w:rsidR="006D4F5A" w:rsidRPr="00A81471" w:rsidRDefault="00914300" w:rsidP="00B322C8">
      <w:pPr>
        <w:ind w:left="1440"/>
        <w:rPr>
          <w:rFonts w:cs="Arial"/>
        </w:rPr>
      </w:pPr>
      <w:r>
        <w:rPr>
          <w:rFonts w:cs="Arial"/>
        </w:rPr>
        <w:t xml:space="preserve">Item P-606-5.1 </w:t>
      </w:r>
      <w:r w:rsidR="006D4F5A" w:rsidRPr="00A81471">
        <w:rPr>
          <w:rFonts w:cs="Arial"/>
        </w:rPr>
        <w:t>Adhesive Compound - per [pound (kg)] [gallon (l)]</w:t>
      </w:r>
    </w:p>
    <w:p w:rsidR="006D4F5A" w:rsidRPr="00A81471" w:rsidRDefault="006D4F5A" w:rsidP="00F13BD2">
      <w:pPr>
        <w:pStyle w:val="Heading2"/>
      </w:pPr>
      <w:r w:rsidRPr="00A81471">
        <w:t>TESTING REQUIREMENTS</w:t>
      </w:r>
    </w:p>
    <w:tbl>
      <w:tblPr>
        <w:tblStyle w:val="TableStriped"/>
        <w:tblW w:w="0" w:type="auto"/>
        <w:tblLook w:val="04A0" w:firstRow="1" w:lastRow="0" w:firstColumn="1" w:lastColumn="0" w:noHBand="0" w:noVBand="1"/>
      </w:tblPr>
      <w:tblGrid>
        <w:gridCol w:w="1735"/>
        <w:gridCol w:w="8719"/>
      </w:tblGrid>
      <w:tr w:rsidR="00A81471" w:rsidRPr="00A81471" w:rsidTr="00A81471">
        <w:trPr>
          <w:cnfStyle w:val="100000000000" w:firstRow="1" w:lastRow="0" w:firstColumn="0" w:lastColumn="0" w:oddVBand="0" w:evenVBand="0" w:oddHBand="0" w:evenHBand="0" w:firstRowFirstColumn="0" w:firstRowLastColumn="0" w:lastRowFirstColumn="0" w:lastRowLastColumn="0"/>
        </w:trPr>
        <w:tc>
          <w:tcPr>
            <w:tcW w:w="1735" w:type="dxa"/>
          </w:tcPr>
          <w:p w:rsidR="00A81471" w:rsidRPr="00A81471" w:rsidRDefault="00A81471" w:rsidP="00506BD8">
            <w:pPr>
              <w:rPr>
                <w:rFonts w:cs="Arial"/>
              </w:rPr>
            </w:pPr>
            <w:r w:rsidRPr="00A81471">
              <w:rPr>
                <w:rFonts w:cs="Arial"/>
                <w:szCs w:val="22"/>
              </w:rPr>
              <w:t>ASTM C 192</w:t>
            </w:r>
          </w:p>
        </w:tc>
        <w:tc>
          <w:tcPr>
            <w:tcW w:w="8719" w:type="dxa"/>
          </w:tcPr>
          <w:p w:rsidR="00A81471" w:rsidRPr="00A81471" w:rsidRDefault="00A81471" w:rsidP="00506BD8">
            <w:pPr>
              <w:rPr>
                <w:rFonts w:cs="Arial"/>
              </w:rPr>
            </w:pPr>
            <w:r w:rsidRPr="00A81471">
              <w:rPr>
                <w:rFonts w:cs="Arial"/>
                <w:szCs w:val="22"/>
              </w:rPr>
              <w:t>Making and Curing Concrete Compression and Fl</w:t>
            </w:r>
            <w:r w:rsidRPr="00A81471">
              <w:rPr>
                <w:rFonts w:cs="Arial"/>
              </w:rPr>
              <w:t xml:space="preserve">exure Test Specimens in the </w:t>
            </w:r>
            <w:r w:rsidRPr="00A81471">
              <w:rPr>
                <w:rFonts w:cs="Arial"/>
                <w:szCs w:val="22"/>
              </w:rPr>
              <w:t>Laboratory</w:t>
            </w:r>
          </w:p>
        </w:tc>
      </w:tr>
      <w:tr w:rsidR="00A81471" w:rsidRPr="00A81471" w:rsidTr="00A81471">
        <w:trPr>
          <w:cnfStyle w:val="000000100000" w:firstRow="0" w:lastRow="0" w:firstColumn="0" w:lastColumn="0" w:oddVBand="0" w:evenVBand="0" w:oddHBand="1" w:evenHBand="0" w:firstRowFirstColumn="0" w:firstRowLastColumn="0" w:lastRowFirstColumn="0" w:lastRowLastColumn="0"/>
        </w:trPr>
        <w:tc>
          <w:tcPr>
            <w:tcW w:w="1735" w:type="dxa"/>
          </w:tcPr>
          <w:p w:rsidR="00A81471" w:rsidRPr="00A81471" w:rsidRDefault="00A81471" w:rsidP="00506BD8">
            <w:pPr>
              <w:rPr>
                <w:rFonts w:cs="Arial"/>
              </w:rPr>
            </w:pPr>
            <w:r w:rsidRPr="00A81471">
              <w:rPr>
                <w:rFonts w:cs="Arial"/>
                <w:szCs w:val="22"/>
              </w:rPr>
              <w:t>ASTM D 149</w:t>
            </w:r>
          </w:p>
        </w:tc>
        <w:tc>
          <w:tcPr>
            <w:tcW w:w="8719" w:type="dxa"/>
          </w:tcPr>
          <w:p w:rsidR="00A81471" w:rsidRPr="00A81471" w:rsidRDefault="00A81471" w:rsidP="00506BD8">
            <w:pPr>
              <w:rPr>
                <w:rFonts w:cs="Arial"/>
              </w:rPr>
            </w:pPr>
            <w:r w:rsidRPr="00A81471">
              <w:rPr>
                <w:rFonts w:cs="Arial"/>
                <w:szCs w:val="22"/>
              </w:rPr>
              <w:t>Tests for Dielectric Breakdown Voltage and Dielec</w:t>
            </w:r>
            <w:r w:rsidRPr="00A81471">
              <w:rPr>
                <w:rFonts w:cs="Arial"/>
              </w:rPr>
              <w:t xml:space="preserve">tric Strength of Electrical </w:t>
            </w:r>
            <w:r w:rsidRPr="00A81471">
              <w:rPr>
                <w:rFonts w:cs="Arial"/>
                <w:szCs w:val="22"/>
              </w:rPr>
              <w:t>Insulating Materials at Commercial Power Frequencies</w:t>
            </w:r>
          </w:p>
        </w:tc>
      </w:tr>
      <w:tr w:rsidR="00A81471" w:rsidRPr="00A81471" w:rsidTr="00A81471">
        <w:tc>
          <w:tcPr>
            <w:tcW w:w="1735" w:type="dxa"/>
          </w:tcPr>
          <w:p w:rsidR="00A81471" w:rsidRPr="00A81471" w:rsidRDefault="00A81471" w:rsidP="00506BD8">
            <w:pPr>
              <w:rPr>
                <w:rFonts w:cs="Arial"/>
              </w:rPr>
            </w:pPr>
            <w:r w:rsidRPr="00A81471">
              <w:rPr>
                <w:rFonts w:cs="Arial"/>
              </w:rPr>
              <w:t>ASTM D 495</w:t>
            </w:r>
          </w:p>
        </w:tc>
        <w:tc>
          <w:tcPr>
            <w:tcW w:w="8719" w:type="dxa"/>
          </w:tcPr>
          <w:p w:rsidR="00A81471" w:rsidRPr="00A81471" w:rsidRDefault="00A81471" w:rsidP="00506BD8">
            <w:pPr>
              <w:rPr>
                <w:rFonts w:cs="Arial"/>
              </w:rPr>
            </w:pPr>
            <w:r w:rsidRPr="00A81471">
              <w:rPr>
                <w:rFonts w:cs="Arial"/>
                <w:szCs w:val="22"/>
              </w:rPr>
              <w:t>Test for High-Voltage, Low-Current, Dry Arc Res</w:t>
            </w:r>
            <w:r w:rsidRPr="00A81471">
              <w:rPr>
                <w:rFonts w:cs="Arial"/>
              </w:rPr>
              <w:t xml:space="preserve">istance of Solid Electrical </w:t>
            </w:r>
            <w:r w:rsidRPr="00A81471">
              <w:rPr>
                <w:rFonts w:cs="Arial"/>
                <w:szCs w:val="22"/>
              </w:rPr>
              <w:t>Insulation Materials</w:t>
            </w:r>
          </w:p>
        </w:tc>
      </w:tr>
      <w:tr w:rsidR="00A81471" w:rsidRPr="00A81471" w:rsidTr="00A81471">
        <w:trPr>
          <w:cnfStyle w:val="000000100000" w:firstRow="0" w:lastRow="0" w:firstColumn="0" w:lastColumn="0" w:oddVBand="0" w:evenVBand="0" w:oddHBand="1" w:evenHBand="0" w:firstRowFirstColumn="0" w:firstRowLastColumn="0" w:lastRowFirstColumn="0" w:lastRowLastColumn="0"/>
        </w:trPr>
        <w:tc>
          <w:tcPr>
            <w:tcW w:w="1735" w:type="dxa"/>
          </w:tcPr>
          <w:p w:rsidR="00A81471" w:rsidRPr="00A81471" w:rsidRDefault="00A81471" w:rsidP="00506BD8">
            <w:pPr>
              <w:rPr>
                <w:rFonts w:cs="Arial"/>
              </w:rPr>
            </w:pPr>
            <w:r w:rsidRPr="00A81471">
              <w:rPr>
                <w:rFonts w:cs="Arial"/>
                <w:szCs w:val="22"/>
              </w:rPr>
              <w:t>ASTM D 638</w:t>
            </w:r>
          </w:p>
        </w:tc>
        <w:tc>
          <w:tcPr>
            <w:tcW w:w="8719" w:type="dxa"/>
          </w:tcPr>
          <w:p w:rsidR="00A81471" w:rsidRPr="00A81471" w:rsidRDefault="00A81471" w:rsidP="00506BD8">
            <w:pPr>
              <w:rPr>
                <w:rFonts w:cs="Arial"/>
              </w:rPr>
            </w:pPr>
            <w:r w:rsidRPr="00A81471">
              <w:rPr>
                <w:rFonts w:cs="Arial"/>
                <w:szCs w:val="22"/>
              </w:rPr>
              <w:t>Test for Tensile Properties of Plastics</w:t>
            </w:r>
          </w:p>
        </w:tc>
      </w:tr>
      <w:tr w:rsidR="00A81471" w:rsidRPr="00A81471" w:rsidTr="00A81471">
        <w:tc>
          <w:tcPr>
            <w:tcW w:w="1735" w:type="dxa"/>
          </w:tcPr>
          <w:p w:rsidR="00A81471" w:rsidRPr="00A81471" w:rsidRDefault="00A81471" w:rsidP="00506BD8">
            <w:pPr>
              <w:rPr>
                <w:rFonts w:cs="Arial"/>
              </w:rPr>
            </w:pPr>
            <w:r w:rsidRPr="00A81471">
              <w:rPr>
                <w:rFonts w:cs="Arial"/>
              </w:rPr>
              <w:lastRenderedPageBreak/>
              <w:t>ASTM D 1168</w:t>
            </w:r>
          </w:p>
        </w:tc>
        <w:tc>
          <w:tcPr>
            <w:tcW w:w="8719" w:type="dxa"/>
          </w:tcPr>
          <w:p w:rsidR="00A81471" w:rsidRPr="00A81471" w:rsidRDefault="00A81471" w:rsidP="00506BD8">
            <w:pPr>
              <w:rPr>
                <w:rFonts w:cs="Arial"/>
              </w:rPr>
            </w:pPr>
            <w:r w:rsidRPr="00A81471">
              <w:rPr>
                <w:rFonts w:cs="Arial"/>
                <w:szCs w:val="22"/>
              </w:rPr>
              <w:t>Test for Hydrocarbon Waxes Used for Electrical Insulation</w:t>
            </w:r>
          </w:p>
        </w:tc>
      </w:tr>
      <w:tr w:rsidR="00A81471" w:rsidRPr="00A81471" w:rsidTr="00A81471">
        <w:trPr>
          <w:cnfStyle w:val="000000100000" w:firstRow="0" w:lastRow="0" w:firstColumn="0" w:lastColumn="0" w:oddVBand="0" w:evenVBand="0" w:oddHBand="1" w:evenHBand="0" w:firstRowFirstColumn="0" w:firstRowLastColumn="0" w:lastRowFirstColumn="0" w:lastRowLastColumn="0"/>
        </w:trPr>
        <w:tc>
          <w:tcPr>
            <w:tcW w:w="1735" w:type="dxa"/>
          </w:tcPr>
          <w:p w:rsidR="00A81471" w:rsidRPr="00A81471" w:rsidRDefault="00A81471" w:rsidP="00506BD8">
            <w:pPr>
              <w:rPr>
                <w:rFonts w:cs="Arial"/>
              </w:rPr>
            </w:pPr>
            <w:r w:rsidRPr="00A81471">
              <w:rPr>
                <w:rFonts w:cs="Arial"/>
                <w:szCs w:val="22"/>
              </w:rPr>
              <w:t>ASTM D 5329</w:t>
            </w:r>
          </w:p>
        </w:tc>
        <w:tc>
          <w:tcPr>
            <w:tcW w:w="8719" w:type="dxa"/>
          </w:tcPr>
          <w:p w:rsidR="00A81471" w:rsidRPr="00A81471" w:rsidRDefault="00A81471" w:rsidP="00506BD8">
            <w:pPr>
              <w:rPr>
                <w:rFonts w:cs="Arial"/>
              </w:rPr>
            </w:pPr>
            <w:r w:rsidRPr="00A81471">
              <w:rPr>
                <w:rFonts w:cs="Arial"/>
                <w:szCs w:val="22"/>
              </w:rPr>
              <w:t>Joint Sealants, Hot-poured, for Concrete and Asphalt Pavements</w:t>
            </w:r>
          </w:p>
        </w:tc>
      </w:tr>
    </w:tbl>
    <w:p w:rsidR="006D4F5A" w:rsidRPr="00A81471" w:rsidRDefault="00A81471" w:rsidP="00D44288">
      <w:pPr>
        <w:pStyle w:val="End"/>
      </w:pPr>
      <w:r w:rsidRPr="00A81471">
        <w:t xml:space="preserve">End </w:t>
      </w:r>
      <w:r w:rsidR="006040CA" w:rsidRPr="00A81471">
        <w:t>of</w:t>
      </w:r>
      <w:r w:rsidRPr="00A81471">
        <w:t xml:space="preserve"> Item P-606</w:t>
      </w:r>
    </w:p>
    <w:p w:rsidR="006D4F5A" w:rsidRPr="00A81471" w:rsidRDefault="006D4F5A" w:rsidP="00F13BD2">
      <w:pPr>
        <w:pStyle w:val="Heading2"/>
      </w:pPr>
      <w:r w:rsidRPr="00A81471">
        <w:t>REFERENCES</w:t>
      </w:r>
    </w:p>
    <w:p w:rsidR="006D4F5A" w:rsidRPr="006040CA" w:rsidRDefault="006D4F5A" w:rsidP="006040CA">
      <w:pPr>
        <w:pStyle w:val="ListParagraph"/>
        <w:numPr>
          <w:ilvl w:val="0"/>
          <w:numId w:val="4"/>
        </w:numPr>
        <w:rPr>
          <w:rFonts w:cs="Arial"/>
        </w:rPr>
      </w:pPr>
      <w:r w:rsidRPr="006040CA">
        <w:rPr>
          <w:rFonts w:cs="Arial"/>
        </w:rPr>
        <w:t>ASTM C 192 concrete preparation and curing</w:t>
      </w:r>
    </w:p>
    <w:p w:rsidR="006D4F5A" w:rsidRPr="006040CA" w:rsidRDefault="006D4F5A" w:rsidP="006040CA">
      <w:pPr>
        <w:pStyle w:val="ListParagraph"/>
        <w:numPr>
          <w:ilvl w:val="0"/>
          <w:numId w:val="4"/>
        </w:numPr>
        <w:rPr>
          <w:rFonts w:cs="Arial"/>
        </w:rPr>
      </w:pPr>
      <w:r w:rsidRPr="006040CA">
        <w:rPr>
          <w:rFonts w:cs="Arial"/>
        </w:rPr>
        <w:t>ASTM C 192 Making and Curing Concrete Compression and Flexure Test Specimens in the Laboratory</w:t>
      </w:r>
    </w:p>
    <w:p w:rsidR="006D4F5A" w:rsidRPr="006040CA" w:rsidRDefault="006D4F5A" w:rsidP="006040CA">
      <w:pPr>
        <w:pStyle w:val="ListParagraph"/>
        <w:numPr>
          <w:ilvl w:val="0"/>
          <w:numId w:val="4"/>
        </w:numPr>
        <w:rPr>
          <w:rFonts w:cs="Arial"/>
        </w:rPr>
      </w:pPr>
      <w:r w:rsidRPr="006040CA">
        <w:rPr>
          <w:rFonts w:cs="Arial"/>
        </w:rPr>
        <w:t>ASTM D 149 test dielectric strength</w:t>
      </w:r>
    </w:p>
    <w:p w:rsidR="006D4F5A" w:rsidRPr="006040CA" w:rsidRDefault="006D4F5A" w:rsidP="006040CA">
      <w:pPr>
        <w:pStyle w:val="ListParagraph"/>
        <w:numPr>
          <w:ilvl w:val="0"/>
          <w:numId w:val="4"/>
        </w:numPr>
        <w:rPr>
          <w:rFonts w:cs="Arial"/>
        </w:rPr>
      </w:pPr>
      <w:r w:rsidRPr="006040CA">
        <w:rPr>
          <w:rFonts w:cs="Arial"/>
        </w:rPr>
        <w:t>ASTM D 149 Dielectric strength, short time test</w:t>
      </w:r>
    </w:p>
    <w:p w:rsidR="006D4F5A" w:rsidRPr="006040CA" w:rsidRDefault="006D4F5A" w:rsidP="006040CA">
      <w:pPr>
        <w:pStyle w:val="ListParagraph"/>
        <w:numPr>
          <w:ilvl w:val="0"/>
          <w:numId w:val="4"/>
        </w:numPr>
        <w:rPr>
          <w:rFonts w:cs="Arial"/>
        </w:rPr>
      </w:pPr>
      <w:r w:rsidRPr="006040CA">
        <w:rPr>
          <w:rFonts w:cs="Arial"/>
        </w:rPr>
        <w:t>ASTM D 149 Tests for Dielectric Breakdown Voltage and Dielectric Strength of Electrical Insulating Materials at Commercial Power Frequencies</w:t>
      </w:r>
    </w:p>
    <w:p w:rsidR="006D4F5A" w:rsidRPr="006040CA" w:rsidRDefault="006D4F5A" w:rsidP="006040CA">
      <w:pPr>
        <w:pStyle w:val="ListParagraph"/>
        <w:numPr>
          <w:ilvl w:val="0"/>
          <w:numId w:val="4"/>
        </w:numPr>
        <w:rPr>
          <w:rFonts w:cs="Arial"/>
        </w:rPr>
      </w:pPr>
      <w:r w:rsidRPr="006040CA">
        <w:rPr>
          <w:rFonts w:cs="Arial"/>
        </w:rPr>
        <w:t>ASTM D 495 Arc resistance</w:t>
      </w:r>
    </w:p>
    <w:p w:rsidR="006D4F5A" w:rsidRPr="006040CA" w:rsidRDefault="006D4F5A" w:rsidP="006040CA">
      <w:pPr>
        <w:pStyle w:val="ListParagraph"/>
        <w:numPr>
          <w:ilvl w:val="0"/>
          <w:numId w:val="4"/>
        </w:numPr>
        <w:rPr>
          <w:rFonts w:cs="Arial"/>
        </w:rPr>
      </w:pPr>
      <w:r w:rsidRPr="006040CA">
        <w:rPr>
          <w:rFonts w:cs="Arial"/>
        </w:rPr>
        <w:t>ASTM D 495 test for arc resistance</w:t>
      </w:r>
    </w:p>
    <w:p w:rsidR="006D4F5A" w:rsidRPr="006040CA" w:rsidRDefault="006D4F5A" w:rsidP="006040CA">
      <w:pPr>
        <w:pStyle w:val="ListParagraph"/>
        <w:numPr>
          <w:ilvl w:val="0"/>
          <w:numId w:val="4"/>
        </w:numPr>
        <w:rPr>
          <w:rFonts w:cs="Arial"/>
        </w:rPr>
      </w:pPr>
      <w:r w:rsidRPr="006040CA">
        <w:rPr>
          <w:rFonts w:cs="Arial"/>
        </w:rPr>
        <w:t>ASTM D 495 Test for High-Voltage, Low-Current, Arc Resistance of Solid Electrical Insulating Materials</w:t>
      </w:r>
    </w:p>
    <w:p w:rsidR="006D4F5A" w:rsidRPr="006040CA" w:rsidRDefault="006D4F5A" w:rsidP="006040CA">
      <w:pPr>
        <w:pStyle w:val="ListParagraph"/>
        <w:numPr>
          <w:ilvl w:val="0"/>
          <w:numId w:val="4"/>
        </w:numPr>
        <w:rPr>
          <w:rFonts w:cs="Arial"/>
        </w:rPr>
      </w:pPr>
      <w:r w:rsidRPr="006040CA">
        <w:rPr>
          <w:rFonts w:cs="Arial"/>
        </w:rPr>
        <w:t>ASTM D 638 tensile tests</w:t>
      </w:r>
    </w:p>
    <w:p w:rsidR="006D4F5A" w:rsidRPr="006040CA" w:rsidRDefault="006D4F5A" w:rsidP="006040CA">
      <w:pPr>
        <w:pStyle w:val="ListParagraph"/>
        <w:numPr>
          <w:ilvl w:val="0"/>
          <w:numId w:val="4"/>
        </w:numPr>
        <w:rPr>
          <w:rFonts w:cs="Arial"/>
        </w:rPr>
      </w:pPr>
      <w:r w:rsidRPr="006040CA">
        <w:rPr>
          <w:rFonts w:cs="Arial"/>
        </w:rPr>
        <w:t>ASTM D 638 Portland Cement Concrete Tensile</w:t>
      </w:r>
    </w:p>
    <w:p w:rsidR="006D4F5A" w:rsidRPr="006040CA" w:rsidRDefault="006D4F5A" w:rsidP="006040CA">
      <w:pPr>
        <w:pStyle w:val="ListParagraph"/>
        <w:numPr>
          <w:ilvl w:val="0"/>
          <w:numId w:val="4"/>
        </w:numPr>
        <w:rPr>
          <w:rFonts w:cs="Arial"/>
        </w:rPr>
      </w:pPr>
      <w:r w:rsidRPr="006040CA">
        <w:rPr>
          <w:rFonts w:cs="Arial"/>
        </w:rPr>
        <w:t>ASTM D 638 Bituminous Concrete Tensile</w:t>
      </w:r>
    </w:p>
    <w:p w:rsidR="006D4F5A" w:rsidRPr="006040CA" w:rsidRDefault="006D4F5A" w:rsidP="006040CA">
      <w:pPr>
        <w:pStyle w:val="ListParagraph"/>
        <w:numPr>
          <w:ilvl w:val="0"/>
          <w:numId w:val="4"/>
        </w:numPr>
        <w:rPr>
          <w:rFonts w:cs="Arial"/>
        </w:rPr>
      </w:pPr>
      <w:r w:rsidRPr="006040CA">
        <w:rPr>
          <w:rFonts w:cs="Arial"/>
        </w:rPr>
        <w:t>ASTM D 638 Portland Cement Concrete Elongation</w:t>
      </w:r>
    </w:p>
    <w:p w:rsidR="006D4F5A" w:rsidRPr="006040CA" w:rsidRDefault="006D4F5A" w:rsidP="006040CA">
      <w:pPr>
        <w:pStyle w:val="ListParagraph"/>
        <w:numPr>
          <w:ilvl w:val="0"/>
          <w:numId w:val="4"/>
        </w:numPr>
        <w:rPr>
          <w:rFonts w:cs="Arial"/>
        </w:rPr>
      </w:pPr>
      <w:r w:rsidRPr="006040CA">
        <w:rPr>
          <w:rFonts w:cs="Arial"/>
        </w:rPr>
        <w:t>ASTM D 638 Bituminous Concrete Elongation</w:t>
      </w:r>
    </w:p>
    <w:p w:rsidR="006D4F5A" w:rsidRPr="006040CA" w:rsidRDefault="006D4F5A" w:rsidP="006040CA">
      <w:pPr>
        <w:pStyle w:val="ListParagraph"/>
        <w:numPr>
          <w:ilvl w:val="0"/>
          <w:numId w:val="4"/>
        </w:numPr>
        <w:rPr>
          <w:rFonts w:cs="Arial"/>
        </w:rPr>
      </w:pPr>
      <w:r w:rsidRPr="006040CA">
        <w:rPr>
          <w:rFonts w:cs="Arial"/>
        </w:rPr>
        <w:t>ASTM D 638 Test for Tensile Properties of Plastics</w:t>
      </w:r>
    </w:p>
    <w:p w:rsidR="006D4F5A" w:rsidRPr="006040CA" w:rsidRDefault="006D4F5A" w:rsidP="006040CA">
      <w:pPr>
        <w:pStyle w:val="ListParagraph"/>
        <w:numPr>
          <w:ilvl w:val="0"/>
          <w:numId w:val="4"/>
        </w:numPr>
        <w:rPr>
          <w:rFonts w:cs="Arial"/>
        </w:rPr>
      </w:pPr>
      <w:r w:rsidRPr="006040CA">
        <w:rPr>
          <w:rFonts w:cs="Arial"/>
        </w:rPr>
        <w:t>ASTM D 1168</w:t>
      </w:r>
      <w:r w:rsidR="00F13BD2" w:rsidRPr="006040CA">
        <w:rPr>
          <w:rFonts w:cs="Arial"/>
        </w:rPr>
        <w:t xml:space="preserve"> </w:t>
      </w:r>
      <w:r w:rsidRPr="006040CA">
        <w:rPr>
          <w:rFonts w:cs="Arial"/>
        </w:rPr>
        <w:t>expansion tests</w:t>
      </w:r>
    </w:p>
    <w:p w:rsidR="006D4F5A" w:rsidRPr="006040CA" w:rsidRDefault="006D4F5A" w:rsidP="006040CA">
      <w:pPr>
        <w:pStyle w:val="ListParagraph"/>
        <w:numPr>
          <w:ilvl w:val="0"/>
          <w:numId w:val="4"/>
        </w:numPr>
        <w:rPr>
          <w:rFonts w:cs="Arial"/>
        </w:rPr>
      </w:pPr>
      <w:r w:rsidRPr="006040CA">
        <w:rPr>
          <w:rFonts w:cs="Arial"/>
        </w:rPr>
        <w:t>ASTM D 1168 Coef. of cub. Exp</w:t>
      </w:r>
    </w:p>
    <w:p w:rsidR="006D4F5A" w:rsidRPr="006040CA" w:rsidRDefault="006D4F5A" w:rsidP="006040CA">
      <w:pPr>
        <w:pStyle w:val="ListParagraph"/>
        <w:numPr>
          <w:ilvl w:val="0"/>
          <w:numId w:val="4"/>
        </w:numPr>
        <w:rPr>
          <w:rFonts w:cs="Arial"/>
        </w:rPr>
      </w:pPr>
      <w:r w:rsidRPr="006040CA">
        <w:rPr>
          <w:rFonts w:cs="Arial"/>
        </w:rPr>
        <w:t>ASTM D 1168 Coef. of lin. Exp</w:t>
      </w:r>
    </w:p>
    <w:p w:rsidR="006D4F5A" w:rsidRPr="006040CA" w:rsidRDefault="006D4F5A" w:rsidP="006040CA">
      <w:pPr>
        <w:pStyle w:val="ListParagraph"/>
        <w:numPr>
          <w:ilvl w:val="0"/>
          <w:numId w:val="4"/>
        </w:numPr>
        <w:rPr>
          <w:rFonts w:cs="Arial"/>
        </w:rPr>
      </w:pPr>
      <w:r w:rsidRPr="006040CA">
        <w:rPr>
          <w:rFonts w:cs="Arial"/>
        </w:rPr>
        <w:t>ASTM D 1168 Testing Hydrocarbon Waxes Used for Electrical Insulation</w:t>
      </w:r>
    </w:p>
    <w:p w:rsidR="006D4F5A" w:rsidRPr="006040CA" w:rsidRDefault="006D4F5A" w:rsidP="006040CA">
      <w:pPr>
        <w:pStyle w:val="ListParagraph"/>
        <w:numPr>
          <w:ilvl w:val="0"/>
          <w:numId w:val="4"/>
        </w:numPr>
        <w:rPr>
          <w:rFonts w:cs="Arial"/>
        </w:rPr>
      </w:pPr>
      <w:r w:rsidRPr="006040CA">
        <w:rPr>
          <w:rFonts w:cs="Arial"/>
        </w:rPr>
        <w:t>ASTM D 3407 compatibility with asphalt concrete test</w:t>
      </w:r>
    </w:p>
    <w:p w:rsidR="006D4F5A" w:rsidRPr="006040CA" w:rsidRDefault="006D4F5A" w:rsidP="006040CA">
      <w:pPr>
        <w:pStyle w:val="ListParagraph"/>
        <w:numPr>
          <w:ilvl w:val="0"/>
          <w:numId w:val="4"/>
        </w:numPr>
        <w:rPr>
          <w:rFonts w:cs="Arial"/>
        </w:rPr>
      </w:pPr>
      <w:r w:rsidRPr="006040CA">
        <w:rPr>
          <w:rFonts w:cs="Arial"/>
        </w:rPr>
        <w:t>ASTM D 3407 Joint Sealants, Hot-Poured, For Concrete and Asphalt Pavements</w:t>
      </w:r>
    </w:p>
    <w:p w:rsidR="006D4F5A" w:rsidRPr="006040CA" w:rsidRDefault="006D4F5A" w:rsidP="006040CA">
      <w:pPr>
        <w:pStyle w:val="ListParagraph"/>
        <w:numPr>
          <w:ilvl w:val="0"/>
          <w:numId w:val="4"/>
        </w:numPr>
        <w:rPr>
          <w:rFonts w:cs="Arial"/>
        </w:rPr>
      </w:pPr>
      <w:r w:rsidRPr="006040CA">
        <w:rPr>
          <w:rFonts w:cs="Arial"/>
        </w:rPr>
        <w:t>FAA Item P-606 Adhesive Compounds Two-Component for Sealing Wire and Lights in Pavement</w:t>
      </w:r>
    </w:p>
    <w:p w:rsidR="00D0024B" w:rsidRPr="00A81471" w:rsidRDefault="006D4F5A" w:rsidP="00D44288">
      <w:pPr>
        <w:pStyle w:val="End"/>
      </w:pPr>
      <w:r w:rsidRPr="00A81471">
        <w:t>End of Item</w:t>
      </w:r>
    </w:p>
    <w:sectPr w:rsidR="00D0024B" w:rsidRPr="00A81471" w:rsidSect="00F13BD2">
      <w:headerReference w:type="default" r:id="rId14"/>
      <w:footerReference w:type="default" r:id="rId15"/>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9D9" w:rsidRDefault="007F79D9" w:rsidP="005B4A1F">
      <w:pPr>
        <w:spacing w:after="0"/>
      </w:pPr>
      <w:r>
        <w:separator/>
      </w:r>
    </w:p>
  </w:endnote>
  <w:endnote w:type="continuationSeparator" w:id="0">
    <w:p w:rsidR="007F79D9" w:rsidRDefault="007F79D9" w:rsidP="005B4A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82E" w:rsidRPr="0044082E" w:rsidRDefault="0044082E" w:rsidP="0044082E">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44082E">
      <w:rPr>
        <w:rFonts w:ascii="Arial Rounded MT Bold" w:eastAsia="Times New Roman" w:hAnsi="Arial Rounded MT Bold" w:cs="Times New Roman"/>
        <w:spacing w:val="10"/>
        <w:sz w:val="18"/>
        <w:szCs w:val="24"/>
      </w:rPr>
      <w:t>MC</w:t>
    </w:r>
    <w:r w:rsidRPr="0044082E">
      <w:rPr>
        <w:rFonts w:ascii="Arial Rounded MT Bold" w:eastAsia="Times New Roman" w:hAnsi="Arial Rounded MT Bold" w:cs="Arial"/>
        <w:spacing w:val="10"/>
        <w:sz w:val="18"/>
        <w:szCs w:val="18"/>
      </w:rPr>
      <w:t>-XXXXXXX / WP #XXXXXX</w:t>
    </w:r>
    <w:r w:rsidR="00A81471">
      <w:rPr>
        <w:rFonts w:ascii="Arial Rounded MT Bold" w:eastAsia="Times New Roman" w:hAnsi="Arial Rounded MT Bold" w:cs="Times New Roman"/>
        <w:spacing w:val="10"/>
        <w:sz w:val="18"/>
        <w:szCs w:val="24"/>
      </w:rPr>
      <w:tab/>
    </w:r>
    <w:r w:rsidR="00A81471">
      <w:rPr>
        <w:rFonts w:ascii="Arial Rounded MT Bold" w:eastAsia="Times New Roman" w:hAnsi="Arial Rounded MT Bold" w:cs="Times New Roman"/>
        <w:spacing w:val="10"/>
        <w:sz w:val="18"/>
        <w:szCs w:val="24"/>
      </w:rPr>
      <w:tab/>
      <w:t>32 13 73.13–</w:t>
    </w:r>
    <w:r w:rsidRPr="0044082E">
      <w:rPr>
        <w:rFonts w:ascii="Arial Rounded MT Bold" w:eastAsia="Times New Roman" w:hAnsi="Arial Rounded MT Bold" w:cs="Times New Roman"/>
        <w:spacing w:val="10"/>
        <w:sz w:val="18"/>
        <w:szCs w:val="24"/>
      </w:rPr>
      <w:fldChar w:fldCharType="begin"/>
    </w:r>
    <w:r w:rsidRPr="0044082E">
      <w:rPr>
        <w:rFonts w:ascii="Arial Rounded MT Bold" w:eastAsia="Times New Roman" w:hAnsi="Arial Rounded MT Bold" w:cs="Times New Roman"/>
        <w:spacing w:val="10"/>
        <w:sz w:val="18"/>
        <w:szCs w:val="24"/>
      </w:rPr>
      <w:instrText xml:space="preserve"> PAGE </w:instrText>
    </w:r>
    <w:r w:rsidRPr="0044082E">
      <w:rPr>
        <w:rFonts w:ascii="Arial Rounded MT Bold" w:eastAsia="Times New Roman" w:hAnsi="Arial Rounded MT Bold" w:cs="Times New Roman"/>
        <w:spacing w:val="10"/>
        <w:sz w:val="18"/>
        <w:szCs w:val="24"/>
      </w:rPr>
      <w:fldChar w:fldCharType="separate"/>
    </w:r>
    <w:r w:rsidR="00160F8A">
      <w:rPr>
        <w:rFonts w:ascii="Arial Rounded MT Bold" w:eastAsia="Times New Roman" w:hAnsi="Arial Rounded MT Bold" w:cs="Times New Roman"/>
        <w:noProof/>
        <w:spacing w:val="10"/>
        <w:sz w:val="18"/>
        <w:szCs w:val="24"/>
      </w:rPr>
      <w:t>1</w:t>
    </w:r>
    <w:r w:rsidRPr="0044082E">
      <w:rPr>
        <w:rFonts w:ascii="Arial Rounded MT Bold" w:eastAsia="Times New Roman" w:hAnsi="Arial Rounded MT Bold" w:cs="Times New Roman"/>
        <w:spacing w:val="10"/>
        <w:sz w:val="18"/>
        <w:szCs w:val="24"/>
      </w:rPr>
      <w:fldChar w:fldCharType="end"/>
    </w:r>
  </w:p>
  <w:p w:rsidR="00EF4306" w:rsidRPr="0044082E" w:rsidRDefault="007311D7" w:rsidP="0044082E">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7311D7">
      <w:rPr>
        <w:rFonts w:ascii="Arial Rounded MT Bold" w:eastAsia="Times New Roman" w:hAnsi="Arial Rounded MT Bold" w:cs="Times New Roman"/>
        <w:spacing w:val="10"/>
        <w:sz w:val="18"/>
        <w:szCs w:val="24"/>
      </w:rPr>
      <w:t>Rev. 10/15/14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A1F" w:rsidRDefault="005B4A1F" w:rsidP="005B4A1F">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5B4A1F">
      <w:rPr>
        <w:rFonts w:ascii="Arial Rounded MT Bold" w:eastAsia="Times New Roman" w:hAnsi="Arial Rounded MT Bold" w:cs="Times New Roman"/>
        <w:spacing w:val="10"/>
        <w:sz w:val="18"/>
        <w:szCs w:val="24"/>
      </w:rPr>
      <w:t>MC</w:t>
    </w:r>
    <w:r w:rsidRPr="005B4A1F">
      <w:rPr>
        <w:rFonts w:ascii="Arial Rounded MT Bold" w:eastAsia="Times New Roman" w:hAnsi="Arial Rounded MT Bold" w:cs="Arial"/>
        <w:spacing w:val="10"/>
        <w:sz w:val="18"/>
        <w:szCs w:val="18"/>
      </w:rPr>
      <w:t>-XXXXXXX / WP #XXXXXX</w:t>
    </w:r>
    <w:r w:rsidRPr="005B4A1F">
      <w:rPr>
        <w:rFonts w:ascii="Arial Rounded MT Bold" w:eastAsia="Times New Roman" w:hAnsi="Arial Rounded MT Bold" w:cs="Times New Roman"/>
        <w:spacing w:val="10"/>
        <w:sz w:val="18"/>
        <w:szCs w:val="24"/>
      </w:rPr>
      <w:t xml:space="preserve"> </w:t>
    </w:r>
    <w:r>
      <w:rPr>
        <w:rFonts w:ascii="Arial Rounded MT Bold" w:eastAsia="Times New Roman" w:hAnsi="Arial Rounded MT Bold" w:cs="Times New Roman"/>
        <w:spacing w:val="10"/>
        <w:sz w:val="18"/>
        <w:szCs w:val="24"/>
      </w:rPr>
      <w:tab/>
    </w:r>
    <w:r w:rsidR="00F13BD2">
      <w:rPr>
        <w:rFonts w:ascii="Arial Rounded MT Bold" w:eastAsia="Times New Roman" w:hAnsi="Arial Rounded MT Bold" w:cs="Times New Roman"/>
        <w:spacing w:val="10"/>
        <w:sz w:val="18"/>
        <w:szCs w:val="24"/>
      </w:rPr>
      <w:tab/>
    </w:r>
    <w:r w:rsidRPr="005B4A1F">
      <w:rPr>
        <w:rFonts w:ascii="Arial Rounded MT Bold" w:eastAsia="Times New Roman" w:hAnsi="Arial Rounded MT Bold" w:cs="Times New Roman"/>
        <w:spacing w:val="10"/>
        <w:sz w:val="18"/>
        <w:szCs w:val="24"/>
      </w:rPr>
      <w:t>32 13 73.13-</w:t>
    </w:r>
    <w:r w:rsidRPr="005B4A1F">
      <w:rPr>
        <w:rFonts w:ascii="Arial Rounded MT Bold" w:eastAsia="Times New Roman" w:hAnsi="Arial Rounded MT Bold" w:cs="Times New Roman"/>
        <w:spacing w:val="10"/>
        <w:sz w:val="18"/>
        <w:szCs w:val="24"/>
      </w:rPr>
      <w:fldChar w:fldCharType="begin"/>
    </w:r>
    <w:r w:rsidRPr="005B4A1F">
      <w:rPr>
        <w:rFonts w:ascii="Arial Rounded MT Bold" w:eastAsia="Times New Roman" w:hAnsi="Arial Rounded MT Bold" w:cs="Times New Roman"/>
        <w:spacing w:val="10"/>
        <w:sz w:val="18"/>
        <w:szCs w:val="24"/>
      </w:rPr>
      <w:instrText xml:space="preserve"> PAGE </w:instrText>
    </w:r>
    <w:r w:rsidRPr="005B4A1F">
      <w:rPr>
        <w:rFonts w:ascii="Arial Rounded MT Bold" w:eastAsia="Times New Roman" w:hAnsi="Arial Rounded MT Bold" w:cs="Times New Roman"/>
        <w:spacing w:val="10"/>
        <w:sz w:val="18"/>
        <w:szCs w:val="24"/>
      </w:rPr>
      <w:fldChar w:fldCharType="separate"/>
    </w:r>
    <w:r w:rsidR="00160F8A">
      <w:rPr>
        <w:rFonts w:ascii="Arial Rounded MT Bold" w:eastAsia="Times New Roman" w:hAnsi="Arial Rounded MT Bold" w:cs="Times New Roman"/>
        <w:noProof/>
        <w:spacing w:val="10"/>
        <w:sz w:val="18"/>
        <w:szCs w:val="24"/>
      </w:rPr>
      <w:t>3</w:t>
    </w:r>
    <w:r w:rsidRPr="005B4A1F">
      <w:rPr>
        <w:rFonts w:ascii="Arial Rounded MT Bold" w:eastAsia="Times New Roman" w:hAnsi="Arial Rounded MT Bold" w:cs="Times New Roman"/>
        <w:spacing w:val="10"/>
        <w:sz w:val="18"/>
        <w:szCs w:val="24"/>
      </w:rPr>
      <w:fldChar w:fldCharType="end"/>
    </w:r>
  </w:p>
  <w:p w:rsidR="005B4A1F" w:rsidRPr="005B4A1F" w:rsidRDefault="007311D7" w:rsidP="005B4A1F">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7311D7">
      <w:rPr>
        <w:rFonts w:ascii="Arial Rounded MT Bold" w:eastAsia="Times New Roman" w:hAnsi="Arial Rounded MT Bold" w:cs="Times New Roman"/>
        <w:spacing w:val="10"/>
        <w:sz w:val="18"/>
        <w:szCs w:val="24"/>
      </w:rPr>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9D9" w:rsidRDefault="007F79D9" w:rsidP="005B4A1F">
      <w:pPr>
        <w:spacing w:after="0"/>
      </w:pPr>
      <w:r>
        <w:separator/>
      </w:r>
    </w:p>
  </w:footnote>
  <w:footnote w:type="continuationSeparator" w:id="0">
    <w:p w:rsidR="007F79D9" w:rsidRDefault="007F79D9" w:rsidP="005B4A1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F5A" w:rsidRPr="006D4F5A" w:rsidRDefault="006D4F5A" w:rsidP="006D4F5A">
    <w:pPr>
      <w:pBdr>
        <w:bottom w:val="single" w:sz="2" w:space="1" w:color="auto"/>
      </w:pBdr>
      <w:spacing w:after="0"/>
      <w:rPr>
        <w:rFonts w:ascii="Arial Rounded MT Bold" w:eastAsia="Times New Roman" w:hAnsi="Arial Rounded MT Bold" w:cs="Times New Roman"/>
        <w:spacing w:val="10"/>
        <w:sz w:val="18"/>
        <w:szCs w:val="24"/>
      </w:rPr>
    </w:pPr>
    <w:r w:rsidRPr="006D4F5A">
      <w:rPr>
        <w:rFonts w:ascii="Arial Rounded MT Bold" w:eastAsia="Times New Roman" w:hAnsi="Arial Rounded MT Bold" w:cs="Times New Roman"/>
        <w:spacing w:val="10"/>
        <w:sz w:val="18"/>
        <w:szCs w:val="24"/>
      </w:rPr>
      <w:t>DIVISION 32 - EXTERIOR IMPROVEMENTS</w:t>
    </w:r>
  </w:p>
  <w:p w:rsidR="00EF4306" w:rsidRPr="006D4F5A" w:rsidRDefault="006D4F5A" w:rsidP="006D4F5A">
    <w:pPr>
      <w:pBdr>
        <w:bottom w:val="single" w:sz="2" w:space="1" w:color="auto"/>
      </w:pBdr>
      <w:spacing w:after="0"/>
      <w:rPr>
        <w:rFonts w:ascii="Arial Rounded MT Bold" w:eastAsia="Times New Roman" w:hAnsi="Arial Rounded MT Bold" w:cs="Times New Roman"/>
        <w:spacing w:val="10"/>
        <w:sz w:val="18"/>
        <w:szCs w:val="24"/>
      </w:rPr>
    </w:pPr>
    <w:r w:rsidRPr="006D4F5A">
      <w:rPr>
        <w:rFonts w:ascii="Arial Rounded MT Bold" w:eastAsia="Times New Roman" w:hAnsi="Arial Rounded MT Bold" w:cs="Times New Roman"/>
        <w:spacing w:val="10"/>
        <w:sz w:val="18"/>
        <w:szCs w:val="24"/>
      </w:rPr>
      <w:t>Section 32 13 73.13 - Adhesive Compounds, Two-Component for Sealing Wire and Lights in Pavement (FAA)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A1F" w:rsidRPr="005B4A1F" w:rsidRDefault="005B4A1F" w:rsidP="005B4A1F">
    <w:pPr>
      <w:pStyle w:val="Header"/>
    </w:pPr>
    <w:r w:rsidRPr="005B4A1F">
      <w:t>DIVISION 32 - EXTERIOR IMPROVEMENTS</w:t>
    </w:r>
  </w:p>
  <w:p w:rsidR="005B4A1F" w:rsidRPr="005B4A1F" w:rsidRDefault="005B4A1F" w:rsidP="005B4A1F">
    <w:pPr>
      <w:pBdr>
        <w:bottom w:val="single" w:sz="2" w:space="1" w:color="auto"/>
      </w:pBdr>
      <w:spacing w:after="0"/>
      <w:rPr>
        <w:rFonts w:ascii="Arial Rounded MT Bold" w:eastAsia="Times New Roman" w:hAnsi="Arial Rounded MT Bold" w:cs="Times New Roman"/>
        <w:spacing w:val="10"/>
        <w:sz w:val="18"/>
        <w:szCs w:val="24"/>
      </w:rPr>
    </w:pPr>
    <w:r w:rsidRPr="005B4A1F">
      <w:rPr>
        <w:rFonts w:ascii="Arial Rounded MT Bold" w:eastAsia="Times New Roman" w:hAnsi="Arial Rounded MT Bold" w:cs="Times New Roman"/>
        <w:spacing w:val="10"/>
        <w:sz w:val="18"/>
        <w:szCs w:val="24"/>
      </w:rPr>
      <w:t>Section 32 13 73.13 - Adhesive Compounds, Two-Component for Sealing Wire and Lights in Pavement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133ED"/>
    <w:multiLevelType w:val="hybridMultilevel"/>
    <w:tmpl w:val="74C4FE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016471E"/>
    <w:multiLevelType w:val="hybridMultilevel"/>
    <w:tmpl w:val="1FB4C1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2"/>
  </w:num>
  <w:num w:numId="2">
    <w:abstractNumId w:val="0"/>
  </w:num>
  <w:num w:numId="3">
    <w:abstractNumId w:val="2"/>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A1F"/>
    <w:rsid w:val="00160F8A"/>
    <w:rsid w:val="00210328"/>
    <w:rsid w:val="0044082E"/>
    <w:rsid w:val="004B1808"/>
    <w:rsid w:val="00587619"/>
    <w:rsid w:val="005B4A1F"/>
    <w:rsid w:val="006040CA"/>
    <w:rsid w:val="00650396"/>
    <w:rsid w:val="006D4F5A"/>
    <w:rsid w:val="007311D7"/>
    <w:rsid w:val="007E2393"/>
    <w:rsid w:val="007F79D9"/>
    <w:rsid w:val="00914300"/>
    <w:rsid w:val="00925F95"/>
    <w:rsid w:val="009F6DE1"/>
    <w:rsid w:val="00A2260B"/>
    <w:rsid w:val="00A81471"/>
    <w:rsid w:val="00AD1FD0"/>
    <w:rsid w:val="00B322C8"/>
    <w:rsid w:val="00B87E38"/>
    <w:rsid w:val="00BF1273"/>
    <w:rsid w:val="00D0024B"/>
    <w:rsid w:val="00D44288"/>
    <w:rsid w:val="00EF4306"/>
    <w:rsid w:val="00F13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2C8"/>
    <w:pPr>
      <w:spacing w:after="120" w:line="240" w:lineRule="auto"/>
    </w:pPr>
    <w:rPr>
      <w:rFonts w:ascii="Arial" w:hAnsi="Arial"/>
    </w:rPr>
  </w:style>
  <w:style w:type="paragraph" w:styleId="Heading1">
    <w:name w:val="heading 1"/>
    <w:next w:val="Normal"/>
    <w:link w:val="Heading1Char"/>
    <w:qFormat/>
    <w:rsid w:val="00B322C8"/>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B322C8"/>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B322C8"/>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B322C8"/>
    <w:rPr>
      <w:rFonts w:ascii="Arial Rounded MT Bold" w:eastAsia="Times New Roman" w:hAnsi="Arial Rounded MT Bold" w:cs="Times New Roman"/>
      <w:spacing w:val="10"/>
      <w:sz w:val="18"/>
      <w:szCs w:val="24"/>
    </w:rPr>
  </w:style>
  <w:style w:type="paragraph" w:styleId="Footer">
    <w:name w:val="footer"/>
    <w:basedOn w:val="Header"/>
    <w:link w:val="FooterChar"/>
    <w:rsid w:val="00B322C8"/>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B322C8"/>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5B4A1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A1F"/>
    <w:rPr>
      <w:rFonts w:ascii="Tahoma" w:hAnsi="Tahoma" w:cs="Tahoma"/>
      <w:sz w:val="16"/>
      <w:szCs w:val="16"/>
    </w:rPr>
  </w:style>
  <w:style w:type="paragraph" w:styleId="BodyText">
    <w:name w:val="Body Text"/>
    <w:basedOn w:val="Normal"/>
    <w:link w:val="BodyTextChar"/>
    <w:uiPriority w:val="99"/>
    <w:semiHidden/>
    <w:unhideWhenUsed/>
    <w:rsid w:val="00B322C8"/>
  </w:style>
  <w:style w:type="character" w:customStyle="1" w:styleId="BodyTextChar">
    <w:name w:val="Body Text Char"/>
    <w:basedOn w:val="DefaultParagraphFont"/>
    <w:link w:val="BodyText"/>
    <w:uiPriority w:val="99"/>
    <w:semiHidden/>
    <w:rsid w:val="00B322C8"/>
    <w:rPr>
      <w:rFonts w:ascii="Arial" w:hAnsi="Arial"/>
    </w:rPr>
  </w:style>
  <w:style w:type="paragraph" w:styleId="ListParagraph">
    <w:name w:val="List Paragraph"/>
    <w:basedOn w:val="Normal"/>
    <w:uiPriority w:val="34"/>
    <w:qFormat/>
    <w:rsid w:val="00EF4306"/>
    <w:pPr>
      <w:ind w:left="720"/>
      <w:contextualSpacing/>
    </w:pPr>
  </w:style>
  <w:style w:type="table" w:styleId="TableGrid">
    <w:name w:val="Table Grid"/>
    <w:basedOn w:val="TableNormal"/>
    <w:uiPriority w:val="59"/>
    <w:rsid w:val="00A814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322C8"/>
    <w:rPr>
      <w:rFonts w:ascii="Arial" w:eastAsia="Times New Roman" w:hAnsi="Arial" w:cs="Arial"/>
      <w:b/>
      <w:bCs/>
      <w:iCs/>
      <w:caps/>
      <w:spacing w:val="24"/>
    </w:rPr>
  </w:style>
  <w:style w:type="paragraph" w:customStyle="1" w:styleId="End">
    <w:name w:val="End"/>
    <w:basedOn w:val="BodyText"/>
    <w:semiHidden/>
    <w:rsid w:val="00B322C8"/>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umberedMaterial">
    <w:name w:val="Numbered Material"/>
    <w:basedOn w:val="BodyText"/>
    <w:qFormat/>
    <w:rsid w:val="00B322C8"/>
    <w:pPr>
      <w:numPr>
        <w:numId w:val="5"/>
      </w:numPr>
    </w:pPr>
    <w:rPr>
      <w:rFonts w:eastAsia="Times New Roman" w:cs="Times New Roman"/>
      <w:szCs w:val="24"/>
    </w:rPr>
  </w:style>
  <w:style w:type="character" w:customStyle="1" w:styleId="Heading1Char">
    <w:name w:val="Heading 1 Char"/>
    <w:basedOn w:val="DefaultParagraphFont"/>
    <w:link w:val="Heading1"/>
    <w:rsid w:val="00B322C8"/>
    <w:rPr>
      <w:rFonts w:ascii="Arial" w:eastAsia="Times New Roman" w:hAnsi="Arial" w:cs="Arial"/>
      <w:b/>
      <w:bCs/>
      <w:kern w:val="32"/>
      <w:sz w:val="32"/>
      <w:szCs w:val="32"/>
    </w:rPr>
  </w:style>
  <w:style w:type="table" w:customStyle="1" w:styleId="TableDefault">
    <w:name w:val="Table Default"/>
    <w:basedOn w:val="TableNormal"/>
    <w:rsid w:val="00B322C8"/>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B322C8"/>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paragraph" w:customStyle="1" w:styleId="Note">
    <w:name w:val="Note"/>
    <w:basedOn w:val="BodyText"/>
    <w:next w:val="Normal"/>
    <w:rsid w:val="00B322C8"/>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2C8"/>
    <w:pPr>
      <w:spacing w:after="120" w:line="240" w:lineRule="auto"/>
    </w:pPr>
    <w:rPr>
      <w:rFonts w:ascii="Arial" w:hAnsi="Arial"/>
    </w:rPr>
  </w:style>
  <w:style w:type="paragraph" w:styleId="Heading1">
    <w:name w:val="heading 1"/>
    <w:next w:val="Normal"/>
    <w:link w:val="Heading1Char"/>
    <w:qFormat/>
    <w:rsid w:val="00B322C8"/>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B322C8"/>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B322C8"/>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B322C8"/>
    <w:rPr>
      <w:rFonts w:ascii="Arial Rounded MT Bold" w:eastAsia="Times New Roman" w:hAnsi="Arial Rounded MT Bold" w:cs="Times New Roman"/>
      <w:spacing w:val="10"/>
      <w:sz w:val="18"/>
      <w:szCs w:val="24"/>
    </w:rPr>
  </w:style>
  <w:style w:type="paragraph" w:styleId="Footer">
    <w:name w:val="footer"/>
    <w:basedOn w:val="Header"/>
    <w:link w:val="FooterChar"/>
    <w:rsid w:val="00B322C8"/>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B322C8"/>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5B4A1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A1F"/>
    <w:rPr>
      <w:rFonts w:ascii="Tahoma" w:hAnsi="Tahoma" w:cs="Tahoma"/>
      <w:sz w:val="16"/>
      <w:szCs w:val="16"/>
    </w:rPr>
  </w:style>
  <w:style w:type="paragraph" w:styleId="BodyText">
    <w:name w:val="Body Text"/>
    <w:basedOn w:val="Normal"/>
    <w:link w:val="BodyTextChar"/>
    <w:uiPriority w:val="99"/>
    <w:semiHidden/>
    <w:unhideWhenUsed/>
    <w:rsid w:val="00B322C8"/>
  </w:style>
  <w:style w:type="character" w:customStyle="1" w:styleId="BodyTextChar">
    <w:name w:val="Body Text Char"/>
    <w:basedOn w:val="DefaultParagraphFont"/>
    <w:link w:val="BodyText"/>
    <w:uiPriority w:val="99"/>
    <w:semiHidden/>
    <w:rsid w:val="00B322C8"/>
    <w:rPr>
      <w:rFonts w:ascii="Arial" w:hAnsi="Arial"/>
    </w:rPr>
  </w:style>
  <w:style w:type="paragraph" w:styleId="ListParagraph">
    <w:name w:val="List Paragraph"/>
    <w:basedOn w:val="Normal"/>
    <w:uiPriority w:val="34"/>
    <w:qFormat/>
    <w:rsid w:val="00EF4306"/>
    <w:pPr>
      <w:ind w:left="720"/>
      <w:contextualSpacing/>
    </w:pPr>
  </w:style>
  <w:style w:type="table" w:styleId="TableGrid">
    <w:name w:val="Table Grid"/>
    <w:basedOn w:val="TableNormal"/>
    <w:uiPriority w:val="59"/>
    <w:rsid w:val="00A814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322C8"/>
    <w:rPr>
      <w:rFonts w:ascii="Arial" w:eastAsia="Times New Roman" w:hAnsi="Arial" w:cs="Arial"/>
      <w:b/>
      <w:bCs/>
      <w:iCs/>
      <w:caps/>
      <w:spacing w:val="24"/>
    </w:rPr>
  </w:style>
  <w:style w:type="paragraph" w:customStyle="1" w:styleId="End">
    <w:name w:val="End"/>
    <w:basedOn w:val="BodyText"/>
    <w:semiHidden/>
    <w:rsid w:val="00B322C8"/>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umberedMaterial">
    <w:name w:val="Numbered Material"/>
    <w:basedOn w:val="BodyText"/>
    <w:qFormat/>
    <w:rsid w:val="00B322C8"/>
    <w:pPr>
      <w:numPr>
        <w:numId w:val="5"/>
      </w:numPr>
    </w:pPr>
    <w:rPr>
      <w:rFonts w:eastAsia="Times New Roman" w:cs="Times New Roman"/>
      <w:szCs w:val="24"/>
    </w:rPr>
  </w:style>
  <w:style w:type="character" w:customStyle="1" w:styleId="Heading1Char">
    <w:name w:val="Heading 1 Char"/>
    <w:basedOn w:val="DefaultParagraphFont"/>
    <w:link w:val="Heading1"/>
    <w:rsid w:val="00B322C8"/>
    <w:rPr>
      <w:rFonts w:ascii="Arial" w:eastAsia="Times New Roman" w:hAnsi="Arial" w:cs="Arial"/>
      <w:b/>
      <w:bCs/>
      <w:kern w:val="32"/>
      <w:sz w:val="32"/>
      <w:szCs w:val="32"/>
    </w:rPr>
  </w:style>
  <w:style w:type="table" w:customStyle="1" w:styleId="TableDefault">
    <w:name w:val="Table Default"/>
    <w:basedOn w:val="TableNormal"/>
    <w:rsid w:val="00B322C8"/>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B322C8"/>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paragraph" w:customStyle="1" w:styleId="Note">
    <w:name w:val="Note"/>
    <w:basedOn w:val="BodyText"/>
    <w:next w:val="Normal"/>
    <w:rsid w:val="00B322C8"/>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33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haredContentType xmlns="Microsoft.SharePoint.Taxonomy.ContentTypeSync" SourceId="5a0340f5-2d2a-4a26-b774-2827a2065bb1" ContentTypeId="0x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028547-C38C-451C-BF1D-E742228A5A28}"/>
</file>

<file path=customXml/itemProps2.xml><?xml version="1.0" encoding="utf-8"?>
<ds:datastoreItem xmlns:ds="http://schemas.openxmlformats.org/officeDocument/2006/customXml" ds:itemID="{A24F8734-7768-480E-B72A-247C7A2B4601}"/>
</file>

<file path=customXml/itemProps3.xml><?xml version="1.0" encoding="utf-8"?>
<ds:datastoreItem xmlns:ds="http://schemas.openxmlformats.org/officeDocument/2006/customXml" ds:itemID="{5D5671CE-B4A1-4677-B02E-67C9AA05CDEC}"/>
</file>

<file path=customXml/itemProps4.xml><?xml version="1.0" encoding="utf-8"?>
<ds:datastoreItem xmlns:ds="http://schemas.openxmlformats.org/officeDocument/2006/customXml" ds:itemID="{2D61C2B7-BF01-4D82-A317-AFFB3C6F3CA7}"/>
</file>

<file path=docProps/app.xml><?xml version="1.0" encoding="utf-8"?>
<Properties xmlns="http://schemas.openxmlformats.org/officeDocument/2006/extended-properties" xmlns:vt="http://schemas.openxmlformats.org/officeDocument/2006/docPropsVTypes">
  <Template>Normal</Template>
  <TotalTime>204</TotalTime>
  <Pages>7</Pages>
  <Words>2064</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21</cp:revision>
  <cp:lastPrinted>2014-05-16T23:21:00Z</cp:lastPrinted>
  <dcterms:created xsi:type="dcterms:W3CDTF">2014-05-16T23:08:00Z</dcterms:created>
  <dcterms:modified xsi:type="dcterms:W3CDTF">2014-12-24T23:02:00Z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