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F7DC5" w14:textId="77777777" w:rsidR="003A71D9" w:rsidRDefault="000B19F0" w:rsidP="000B19F0">
      <w:pPr>
        <w:pStyle w:val="SubtitleCover"/>
        <w:autoSpaceDE w:val="0"/>
        <w:jc w:val="left"/>
        <w:rPr>
          <w:i w:val="0"/>
        </w:rPr>
      </w:pPr>
      <w:r>
        <w:rPr>
          <w:rFonts w:ascii="ZWAdobeF" w:hAnsi="ZWAdobeF" w:cs="ZWAdobeF"/>
          <w:i w:val="0"/>
          <w:sz w:val="2"/>
          <w:szCs w:val="2"/>
        </w:rPr>
        <w:t>U</w:t>
      </w:r>
      <w:r w:rsidR="003A71D9">
        <w:rPr>
          <w:u w:val="single"/>
        </w:rPr>
        <w:t>___________________________________________</w:t>
      </w:r>
    </w:p>
    <w:p w14:paraId="5A68CC4D" w14:textId="77777777" w:rsidR="004F1209" w:rsidRDefault="004F1209" w:rsidP="003A71D9">
      <w:pPr>
        <w:pStyle w:val="TitleCover"/>
        <w:tabs>
          <w:tab w:val="left" w:pos="3510"/>
        </w:tabs>
        <w:spacing w:before="0" w:after="0"/>
        <w:rPr>
          <w:sz w:val="46"/>
        </w:rPr>
      </w:pPr>
    </w:p>
    <w:p w14:paraId="017288BB" w14:textId="77777777" w:rsidR="003A71D9" w:rsidRDefault="003A71D9" w:rsidP="003A71D9">
      <w:pPr>
        <w:pStyle w:val="TitleCover"/>
        <w:tabs>
          <w:tab w:val="left" w:pos="3510"/>
        </w:tabs>
        <w:spacing w:before="0" w:after="0"/>
        <w:rPr>
          <w:sz w:val="46"/>
        </w:rPr>
      </w:pPr>
      <w:r>
        <w:rPr>
          <w:sz w:val="46"/>
        </w:rPr>
        <w:t>Annual Construction Stormwater</w:t>
      </w:r>
      <w:r w:rsidR="004F1209">
        <w:rPr>
          <w:sz w:val="46"/>
        </w:rPr>
        <w:t xml:space="preserve"> Monitoring</w:t>
      </w:r>
      <w:r>
        <w:rPr>
          <w:sz w:val="46"/>
        </w:rPr>
        <w:t xml:space="preserve"> Report</w:t>
      </w:r>
    </w:p>
    <w:p w14:paraId="21F430D9" w14:textId="77777777" w:rsidR="003A71D9" w:rsidRDefault="003A71D9" w:rsidP="003A71D9">
      <w:pPr>
        <w:pStyle w:val="SubtitleCover"/>
      </w:pPr>
    </w:p>
    <w:p w14:paraId="3002B02D" w14:textId="77777777" w:rsidR="003A71D9" w:rsidRDefault="003A71D9" w:rsidP="003A71D9">
      <w:pPr>
        <w:pStyle w:val="SubtitleCover"/>
      </w:pPr>
    </w:p>
    <w:p w14:paraId="722D8E4A" w14:textId="77777777" w:rsidR="003A71D9" w:rsidRPr="00AB639B" w:rsidRDefault="003A71D9" w:rsidP="003A71D9">
      <w:pPr>
        <w:pStyle w:val="BodyText"/>
      </w:pPr>
    </w:p>
    <w:p w14:paraId="58B8B091" w14:textId="77777777" w:rsidR="003A71D9" w:rsidRPr="00925C04" w:rsidRDefault="003A71D9" w:rsidP="003A71D9">
      <w:pPr>
        <w:pStyle w:val="TitleCover"/>
        <w:spacing w:before="0" w:after="0"/>
        <w:rPr>
          <w:sz w:val="44"/>
          <w:szCs w:val="44"/>
        </w:rPr>
      </w:pPr>
      <w:r w:rsidRPr="00925C04">
        <w:rPr>
          <w:sz w:val="44"/>
          <w:szCs w:val="44"/>
        </w:rPr>
        <w:t>Seattle-Tacoma International Airport</w:t>
      </w:r>
    </w:p>
    <w:p w14:paraId="405AA0B0" w14:textId="77777777" w:rsidR="003A71D9" w:rsidRDefault="003A71D9" w:rsidP="003A71D9">
      <w:pPr>
        <w:pStyle w:val="SubtitleCover"/>
      </w:pPr>
    </w:p>
    <w:p w14:paraId="6FD35CFF" w14:textId="77777777" w:rsidR="004F1209" w:rsidRDefault="004F1209" w:rsidP="004F1209">
      <w:pPr>
        <w:pStyle w:val="BodyText"/>
      </w:pPr>
    </w:p>
    <w:p w14:paraId="1AA39368" w14:textId="77777777" w:rsidR="004F1209" w:rsidRPr="004F1209" w:rsidRDefault="004F1209" w:rsidP="004F1209">
      <w:pPr>
        <w:pStyle w:val="BodyText"/>
      </w:pPr>
    </w:p>
    <w:p w14:paraId="105ABE7F" w14:textId="77777777" w:rsidR="003A71D9" w:rsidRDefault="003A71D9" w:rsidP="003A71D9">
      <w:pPr>
        <w:pStyle w:val="SubtitleCover"/>
      </w:pPr>
      <w:r>
        <w:t>For the Period July 1, 20</w:t>
      </w:r>
      <w:r w:rsidR="005C5869">
        <w:t>1</w:t>
      </w:r>
      <w:r w:rsidR="003265F0">
        <w:t>8</w:t>
      </w:r>
      <w:r w:rsidR="00761450">
        <w:t xml:space="preserve"> </w:t>
      </w:r>
      <w:r>
        <w:t>through June 30, 20</w:t>
      </w:r>
      <w:r w:rsidR="00194D01">
        <w:t>1</w:t>
      </w:r>
      <w:r w:rsidR="003265F0">
        <w:t>9</w:t>
      </w:r>
    </w:p>
    <w:p w14:paraId="044ACD15" w14:textId="77777777" w:rsidR="003A71D9" w:rsidRDefault="003A71D9" w:rsidP="003A71D9">
      <w:pPr>
        <w:pStyle w:val="BodyText"/>
      </w:pPr>
    </w:p>
    <w:p w14:paraId="44AA41EC" w14:textId="77777777" w:rsidR="003A71D9" w:rsidRDefault="003A71D9" w:rsidP="003A71D9">
      <w:pPr>
        <w:pStyle w:val="BodyText"/>
      </w:pPr>
    </w:p>
    <w:p w14:paraId="52AFC36A" w14:textId="77777777" w:rsidR="00D95CD8" w:rsidRDefault="00D95CD8" w:rsidP="003A71D9">
      <w:pPr>
        <w:pStyle w:val="BodyText"/>
      </w:pPr>
    </w:p>
    <w:p w14:paraId="3BE89AB1" w14:textId="15D31FDC" w:rsidR="003A71D9" w:rsidRPr="00807F34" w:rsidRDefault="00D95CD8" w:rsidP="003A71D9">
      <w:pPr>
        <w:pStyle w:val="BodyText"/>
        <w:jc w:val="center"/>
        <w:rPr>
          <w:b/>
          <w:iCs/>
          <w:sz w:val="36"/>
        </w:rPr>
      </w:pPr>
      <w:r>
        <w:rPr>
          <w:b/>
          <w:iCs/>
          <w:sz w:val="36"/>
        </w:rPr>
        <w:t xml:space="preserve">September </w:t>
      </w:r>
      <w:r w:rsidR="00A034DC">
        <w:rPr>
          <w:b/>
          <w:iCs/>
          <w:sz w:val="36"/>
        </w:rPr>
        <w:t>28</w:t>
      </w:r>
      <w:r w:rsidR="003A71D9" w:rsidRPr="00807F34">
        <w:rPr>
          <w:b/>
          <w:iCs/>
          <w:sz w:val="36"/>
        </w:rPr>
        <w:t>, 20</w:t>
      </w:r>
      <w:r w:rsidR="005C5869">
        <w:rPr>
          <w:b/>
          <w:iCs/>
          <w:sz w:val="36"/>
        </w:rPr>
        <w:t>1</w:t>
      </w:r>
      <w:r w:rsidR="002E01D3">
        <w:rPr>
          <w:b/>
          <w:iCs/>
          <w:sz w:val="36"/>
        </w:rPr>
        <w:t>9</w:t>
      </w:r>
    </w:p>
    <w:p w14:paraId="65834254" w14:textId="77777777" w:rsidR="003A71D9" w:rsidRDefault="003A71D9" w:rsidP="003A71D9">
      <w:pPr>
        <w:pStyle w:val="BodyText"/>
        <w:jc w:val="center"/>
        <w:rPr>
          <w:b/>
          <w:i/>
          <w:iCs/>
          <w:sz w:val="36"/>
        </w:rPr>
      </w:pPr>
    </w:p>
    <w:p w14:paraId="77947C09" w14:textId="77777777" w:rsidR="004F1209" w:rsidRDefault="004F1209" w:rsidP="003A71D9">
      <w:pPr>
        <w:pStyle w:val="BodyText"/>
        <w:jc w:val="center"/>
        <w:rPr>
          <w:b/>
          <w:i/>
          <w:iCs/>
          <w:sz w:val="36"/>
        </w:rPr>
      </w:pPr>
    </w:p>
    <w:p w14:paraId="16675836" w14:textId="77777777" w:rsidR="003A71D9" w:rsidRDefault="003A71D9" w:rsidP="003A71D9">
      <w:pPr>
        <w:pStyle w:val="BodyText"/>
        <w:jc w:val="center"/>
      </w:pPr>
      <w:r>
        <w:t>Prepared by</w:t>
      </w:r>
    </w:p>
    <w:p w14:paraId="15AFDBAC" w14:textId="77777777" w:rsidR="003A71D9" w:rsidRDefault="003A71D9" w:rsidP="003A71D9">
      <w:pPr>
        <w:pStyle w:val="BodyText"/>
        <w:spacing w:line="240" w:lineRule="auto"/>
        <w:jc w:val="center"/>
      </w:pPr>
      <w:r>
        <w:t>Aviation Environmental Programs</w:t>
      </w:r>
    </w:p>
    <w:p w14:paraId="168B16F9" w14:textId="77777777" w:rsidR="003A71D9" w:rsidRDefault="003A71D9" w:rsidP="003A71D9">
      <w:pPr>
        <w:pStyle w:val="BodyText"/>
        <w:spacing w:line="240" w:lineRule="auto"/>
        <w:jc w:val="center"/>
      </w:pPr>
      <w:r>
        <w:t>Port of Seattle</w:t>
      </w:r>
    </w:p>
    <w:p w14:paraId="70FD1EDA" w14:textId="77777777" w:rsidR="005B0E17" w:rsidRDefault="005B0E17" w:rsidP="00692D5E">
      <w:pPr>
        <w:jc w:val="center"/>
        <w:rPr>
          <w:rFonts w:ascii="Arial" w:hAnsi="Arial"/>
          <w:b/>
          <w:sz w:val="28"/>
        </w:rPr>
        <w:sectPr w:rsidR="005B0E17" w:rsidSect="000B19F0">
          <w:headerReference w:type="default" r:id="rId14"/>
          <w:footerReference w:type="even" r:id="rId15"/>
          <w:footerReference w:type="default" r:id="rId16"/>
          <w:footerReference w:type="first" r:id="rId17"/>
          <w:pgSz w:w="12240" w:h="15840" w:code="1"/>
          <w:pgMar w:top="1440" w:right="1440" w:bottom="1440" w:left="1440" w:header="720" w:footer="720" w:gutter="0"/>
          <w:cols w:space="720"/>
          <w:docGrid w:linePitch="360"/>
        </w:sectPr>
      </w:pPr>
    </w:p>
    <w:sdt>
      <w:sdtPr>
        <w:rPr>
          <w:rFonts w:ascii="Times New Roman" w:eastAsia="Times New Roman" w:hAnsi="Times New Roman" w:cs="Times New Roman"/>
          <w:b w:val="0"/>
          <w:bCs w:val="0"/>
          <w:color w:val="auto"/>
          <w:sz w:val="24"/>
          <w:szCs w:val="24"/>
          <w:lang w:eastAsia="en-US"/>
        </w:rPr>
        <w:id w:val="-722144426"/>
        <w:docPartObj>
          <w:docPartGallery w:val="Table of Contents"/>
          <w:docPartUnique/>
        </w:docPartObj>
      </w:sdtPr>
      <w:sdtEndPr>
        <w:rPr>
          <w:rFonts w:asciiTheme="minorHAnsi" w:eastAsiaTheme="minorEastAsia" w:hAnsiTheme="minorHAnsi" w:cstheme="minorBidi"/>
          <w:sz w:val="22"/>
          <w:szCs w:val="22"/>
          <w:lang w:eastAsia="ja-JP"/>
        </w:rPr>
      </w:sdtEndPr>
      <w:sdtContent>
        <w:p w14:paraId="63BB3434" w14:textId="77777777" w:rsidR="0063359A" w:rsidRPr="0010296C" w:rsidRDefault="0063359A" w:rsidP="0063359A">
          <w:pPr>
            <w:pStyle w:val="TOCHeading"/>
            <w:rPr>
              <w:rFonts w:ascii="Arial" w:hAnsi="Arial" w:cs="Arial"/>
              <w:color w:val="auto"/>
            </w:rPr>
          </w:pPr>
          <w:r w:rsidRPr="0010296C">
            <w:rPr>
              <w:rFonts w:ascii="Arial" w:hAnsi="Arial" w:cs="Arial"/>
              <w:color w:val="auto"/>
            </w:rPr>
            <w:t>Table of Contents</w:t>
          </w:r>
        </w:p>
        <w:p w14:paraId="1FCEA62E" w14:textId="77777777" w:rsidR="0063359A" w:rsidRPr="0010296C" w:rsidRDefault="0063359A" w:rsidP="0063359A">
          <w:pPr>
            <w:rPr>
              <w:rFonts w:ascii="Arial" w:hAnsi="Arial" w:cs="Arial"/>
              <w:lang w:eastAsia="ja-JP"/>
            </w:rPr>
          </w:pPr>
        </w:p>
        <w:p w14:paraId="55C9ECC8" w14:textId="77777777" w:rsidR="0063359A" w:rsidRPr="004A5417" w:rsidRDefault="0063359A" w:rsidP="0063359A">
          <w:pPr>
            <w:pStyle w:val="TOC1"/>
            <w:rPr>
              <w:rFonts w:ascii="Arial" w:hAnsi="Arial" w:cs="Arial"/>
              <w:b/>
              <w:bCs/>
            </w:rPr>
          </w:pPr>
          <w:r w:rsidRPr="0010296C">
            <w:rPr>
              <w:rFonts w:ascii="Arial" w:hAnsi="Arial" w:cs="Arial"/>
            </w:rPr>
            <w:t>List of Tables</w:t>
          </w:r>
          <w:r w:rsidRPr="0010296C">
            <w:rPr>
              <w:rFonts w:ascii="Arial" w:hAnsi="Arial" w:cs="Arial"/>
            </w:rPr>
            <w:ptab w:relativeTo="margin" w:alignment="right" w:leader="dot"/>
          </w:r>
          <w:r>
            <w:rPr>
              <w:rFonts w:ascii="Arial" w:hAnsi="Arial" w:cs="Arial"/>
              <w:b/>
              <w:bCs/>
            </w:rPr>
            <w:t>i</w:t>
          </w:r>
        </w:p>
        <w:p w14:paraId="3E8D85BB" w14:textId="77777777" w:rsidR="0063359A" w:rsidRPr="0010296C" w:rsidRDefault="0063359A" w:rsidP="0063359A">
          <w:pPr>
            <w:pStyle w:val="TOC1"/>
            <w:rPr>
              <w:rFonts w:ascii="Arial" w:hAnsi="Arial" w:cs="Arial"/>
              <w:b/>
              <w:bCs/>
            </w:rPr>
          </w:pPr>
          <w:r>
            <w:rPr>
              <w:rFonts w:ascii="Arial" w:hAnsi="Arial" w:cs="Arial"/>
            </w:rPr>
            <w:t>List of Figures</w:t>
          </w:r>
          <w:r w:rsidRPr="0010296C">
            <w:rPr>
              <w:rFonts w:ascii="Arial" w:hAnsi="Arial" w:cs="Arial"/>
            </w:rPr>
            <w:ptab w:relativeTo="margin" w:alignment="right" w:leader="dot"/>
          </w:r>
          <w:r>
            <w:rPr>
              <w:rFonts w:ascii="Arial" w:hAnsi="Arial" w:cs="Arial"/>
              <w:b/>
              <w:bCs/>
            </w:rPr>
            <w:t>i</w:t>
          </w:r>
        </w:p>
        <w:p w14:paraId="56501EF0" w14:textId="77777777" w:rsidR="0063359A" w:rsidRPr="0010296C" w:rsidRDefault="0063359A" w:rsidP="0063359A">
          <w:pPr>
            <w:rPr>
              <w:rFonts w:ascii="Arial" w:hAnsi="Arial" w:cs="Arial"/>
              <w:lang w:eastAsia="ja-JP"/>
            </w:rPr>
          </w:pPr>
        </w:p>
        <w:p w14:paraId="5ABFCC61" w14:textId="77777777" w:rsidR="0063359A" w:rsidRPr="0010296C" w:rsidRDefault="0063359A" w:rsidP="0063359A">
          <w:pPr>
            <w:pStyle w:val="TOC1"/>
            <w:rPr>
              <w:rFonts w:ascii="Arial" w:hAnsi="Arial" w:cs="Arial"/>
              <w:b/>
              <w:bCs/>
            </w:rPr>
          </w:pPr>
          <w:r w:rsidRPr="0010296C">
            <w:rPr>
              <w:rFonts w:ascii="Arial" w:hAnsi="Arial" w:cs="Arial"/>
              <w:b/>
              <w:bCs/>
            </w:rPr>
            <w:t>Section 1:</w:t>
          </w:r>
          <w:r w:rsidRPr="0010296C">
            <w:rPr>
              <w:rFonts w:ascii="Arial" w:hAnsi="Arial" w:cs="Arial"/>
              <w:b/>
              <w:bCs/>
            </w:rPr>
            <w:tab/>
            <w:t>Introduction</w:t>
          </w:r>
          <w:r w:rsidRPr="0010296C">
            <w:rPr>
              <w:rFonts w:ascii="Arial" w:hAnsi="Arial" w:cs="Arial"/>
            </w:rPr>
            <w:ptab w:relativeTo="margin" w:alignment="right" w:leader="dot"/>
          </w:r>
          <w:r w:rsidRPr="0010296C">
            <w:rPr>
              <w:rFonts w:ascii="Arial" w:hAnsi="Arial" w:cs="Arial"/>
              <w:b/>
              <w:bCs/>
            </w:rPr>
            <w:t>1</w:t>
          </w:r>
        </w:p>
        <w:p w14:paraId="0B10945C" w14:textId="77777777" w:rsidR="0063359A" w:rsidRPr="0010296C" w:rsidRDefault="0063359A" w:rsidP="0063359A">
          <w:pPr>
            <w:pStyle w:val="TOC2"/>
            <w:ind w:left="216"/>
            <w:rPr>
              <w:rFonts w:ascii="Arial" w:hAnsi="Arial" w:cs="Arial"/>
            </w:rPr>
          </w:pPr>
          <w:r>
            <w:rPr>
              <w:rFonts w:ascii="Arial" w:hAnsi="Arial" w:cs="Arial"/>
            </w:rPr>
            <w:t xml:space="preserve">1.1 </w:t>
          </w:r>
          <w:r>
            <w:rPr>
              <w:rFonts w:ascii="Arial" w:hAnsi="Arial" w:cs="Arial"/>
            </w:rPr>
            <w:tab/>
            <w:t>Background</w:t>
          </w:r>
          <w:r w:rsidRPr="0010296C">
            <w:rPr>
              <w:rFonts w:ascii="Arial" w:hAnsi="Arial" w:cs="Arial"/>
            </w:rPr>
            <w:ptab w:relativeTo="margin" w:alignment="right" w:leader="dot"/>
          </w:r>
          <w:r>
            <w:rPr>
              <w:rFonts w:ascii="Arial" w:hAnsi="Arial" w:cs="Arial"/>
            </w:rPr>
            <w:t>1</w:t>
          </w:r>
        </w:p>
        <w:p w14:paraId="16184F36" w14:textId="77777777" w:rsidR="0063359A" w:rsidRPr="0010296C" w:rsidRDefault="0063359A" w:rsidP="0063359A">
          <w:pPr>
            <w:pStyle w:val="TOC1"/>
            <w:rPr>
              <w:rFonts w:ascii="Arial" w:hAnsi="Arial" w:cs="Arial"/>
            </w:rPr>
          </w:pPr>
          <w:r>
            <w:rPr>
              <w:rFonts w:ascii="Arial" w:hAnsi="Arial" w:cs="Arial"/>
              <w:b/>
              <w:bCs/>
            </w:rPr>
            <w:t>Section 2:</w:t>
          </w:r>
          <w:r>
            <w:rPr>
              <w:rFonts w:ascii="Arial" w:hAnsi="Arial" w:cs="Arial"/>
              <w:b/>
              <w:bCs/>
            </w:rPr>
            <w:tab/>
            <w:t>Construction Stormwater Monitoring Requirements</w:t>
          </w:r>
          <w:r w:rsidRPr="0010296C">
            <w:rPr>
              <w:rFonts w:ascii="Arial" w:hAnsi="Arial" w:cs="Arial"/>
            </w:rPr>
            <w:ptab w:relativeTo="margin" w:alignment="right" w:leader="dot"/>
          </w:r>
          <w:r>
            <w:rPr>
              <w:rFonts w:ascii="Arial" w:hAnsi="Arial" w:cs="Arial"/>
              <w:b/>
              <w:bCs/>
            </w:rPr>
            <w:t>2</w:t>
          </w:r>
        </w:p>
        <w:p w14:paraId="3DA39087" w14:textId="77777777" w:rsidR="0063359A" w:rsidRDefault="0063359A" w:rsidP="0063359A">
          <w:pPr>
            <w:pStyle w:val="TOC2"/>
            <w:ind w:left="216"/>
            <w:rPr>
              <w:rFonts w:ascii="Arial" w:hAnsi="Arial" w:cs="Arial"/>
            </w:rPr>
          </w:pPr>
          <w:r>
            <w:rPr>
              <w:rFonts w:ascii="Arial" w:hAnsi="Arial" w:cs="Arial"/>
            </w:rPr>
            <w:t>2.1</w:t>
          </w:r>
          <w:r>
            <w:rPr>
              <w:rFonts w:ascii="Arial" w:hAnsi="Arial" w:cs="Arial"/>
            </w:rPr>
            <w:tab/>
            <w:t>Non-Chemically Treated Discharge Monitoring</w:t>
          </w:r>
          <w:r w:rsidRPr="0010296C">
            <w:rPr>
              <w:rFonts w:ascii="Arial" w:hAnsi="Arial" w:cs="Arial"/>
            </w:rPr>
            <w:ptab w:relativeTo="margin" w:alignment="right" w:leader="dot"/>
          </w:r>
          <w:r>
            <w:rPr>
              <w:rFonts w:ascii="Arial" w:hAnsi="Arial" w:cs="Arial"/>
            </w:rPr>
            <w:t>6</w:t>
          </w:r>
        </w:p>
        <w:p w14:paraId="46EC5094" w14:textId="77777777" w:rsidR="0063359A" w:rsidRDefault="0063359A" w:rsidP="0063359A">
          <w:pPr>
            <w:pStyle w:val="TOC2"/>
            <w:ind w:left="216"/>
            <w:rPr>
              <w:rFonts w:ascii="Arial" w:hAnsi="Arial" w:cs="Arial"/>
            </w:rPr>
          </w:pPr>
          <w:r>
            <w:rPr>
              <w:rFonts w:ascii="Arial" w:hAnsi="Arial" w:cs="Arial"/>
            </w:rPr>
            <w:t>2.2</w:t>
          </w:r>
          <w:r>
            <w:rPr>
              <w:rFonts w:ascii="Arial" w:hAnsi="Arial" w:cs="Arial"/>
            </w:rPr>
            <w:tab/>
            <w:t>Continuous Chemically Treated Discharge Monitoring</w:t>
          </w:r>
          <w:r w:rsidRPr="0010296C">
            <w:rPr>
              <w:rFonts w:ascii="Arial" w:hAnsi="Arial" w:cs="Arial"/>
            </w:rPr>
            <w:ptab w:relativeTo="margin" w:alignment="right" w:leader="dot"/>
          </w:r>
          <w:r>
            <w:rPr>
              <w:rFonts w:ascii="Arial" w:hAnsi="Arial" w:cs="Arial"/>
            </w:rPr>
            <w:t>6</w:t>
          </w:r>
        </w:p>
        <w:p w14:paraId="72DC06D1" w14:textId="77777777" w:rsidR="0063359A" w:rsidRPr="0010296C" w:rsidRDefault="0063359A" w:rsidP="0063359A">
          <w:pPr>
            <w:pStyle w:val="TOC2"/>
            <w:ind w:left="216"/>
            <w:rPr>
              <w:rFonts w:ascii="Arial" w:hAnsi="Arial" w:cs="Arial"/>
            </w:rPr>
          </w:pPr>
          <w:r>
            <w:rPr>
              <w:rFonts w:ascii="Arial" w:hAnsi="Arial" w:cs="Arial"/>
            </w:rPr>
            <w:t>2.3</w:t>
          </w:r>
          <w:r>
            <w:rPr>
              <w:rFonts w:ascii="Arial" w:hAnsi="Arial" w:cs="Arial"/>
            </w:rPr>
            <w:tab/>
            <w:t>Batch Chemically Treated Discharge Monitoring</w:t>
          </w:r>
          <w:r w:rsidRPr="0010296C">
            <w:rPr>
              <w:rFonts w:ascii="Arial" w:hAnsi="Arial" w:cs="Arial"/>
            </w:rPr>
            <w:ptab w:relativeTo="margin" w:alignment="right" w:leader="dot"/>
          </w:r>
          <w:r>
            <w:rPr>
              <w:rFonts w:ascii="Arial" w:hAnsi="Arial" w:cs="Arial"/>
            </w:rPr>
            <w:t>7</w:t>
          </w:r>
        </w:p>
        <w:p w14:paraId="7DFE83F2" w14:textId="77777777" w:rsidR="0063359A" w:rsidRPr="0010296C" w:rsidRDefault="0063359A" w:rsidP="0063359A">
          <w:pPr>
            <w:pStyle w:val="TOC1"/>
            <w:rPr>
              <w:rFonts w:ascii="Arial" w:hAnsi="Arial" w:cs="Arial"/>
            </w:rPr>
          </w:pPr>
          <w:r>
            <w:rPr>
              <w:rFonts w:ascii="Arial" w:hAnsi="Arial" w:cs="Arial"/>
              <w:b/>
              <w:bCs/>
            </w:rPr>
            <w:t>Section 3:</w:t>
          </w:r>
          <w:r>
            <w:rPr>
              <w:rFonts w:ascii="Arial" w:hAnsi="Arial" w:cs="Arial"/>
              <w:b/>
              <w:bCs/>
            </w:rPr>
            <w:tab/>
            <w:t>Construction Stormwater Summary</w:t>
          </w:r>
          <w:r w:rsidRPr="0010296C">
            <w:rPr>
              <w:rFonts w:ascii="Arial" w:hAnsi="Arial" w:cs="Arial"/>
            </w:rPr>
            <w:ptab w:relativeTo="margin" w:alignment="right" w:leader="dot"/>
          </w:r>
          <w:r>
            <w:rPr>
              <w:rFonts w:ascii="Arial" w:hAnsi="Arial" w:cs="Arial"/>
              <w:b/>
              <w:bCs/>
            </w:rPr>
            <w:t>8</w:t>
          </w:r>
        </w:p>
        <w:p w14:paraId="2818DD11" w14:textId="77777777" w:rsidR="0063359A" w:rsidRPr="0010296C" w:rsidRDefault="0063359A" w:rsidP="0063359A">
          <w:pPr>
            <w:pStyle w:val="TOC2"/>
            <w:ind w:left="216"/>
            <w:rPr>
              <w:rFonts w:ascii="Arial" w:hAnsi="Arial" w:cs="Arial"/>
            </w:rPr>
          </w:pPr>
          <w:r>
            <w:rPr>
              <w:rFonts w:ascii="Arial" w:hAnsi="Arial" w:cs="Arial"/>
            </w:rPr>
            <w:t>3.1</w:t>
          </w:r>
          <w:r>
            <w:rPr>
              <w:rFonts w:ascii="Arial" w:hAnsi="Arial" w:cs="Arial"/>
            </w:rPr>
            <w:tab/>
            <w:t>Non-Chemically Treated Discharge Monitoring Summary</w:t>
          </w:r>
          <w:r w:rsidRPr="0010296C">
            <w:rPr>
              <w:rFonts w:ascii="Arial" w:hAnsi="Arial" w:cs="Arial"/>
            </w:rPr>
            <w:ptab w:relativeTo="margin" w:alignment="right" w:leader="dot"/>
          </w:r>
          <w:r>
            <w:rPr>
              <w:rFonts w:ascii="Arial" w:hAnsi="Arial" w:cs="Arial"/>
            </w:rPr>
            <w:t>8</w:t>
          </w:r>
        </w:p>
        <w:p w14:paraId="5CE59C48" w14:textId="77777777" w:rsidR="0063359A" w:rsidRPr="0010296C" w:rsidRDefault="0063359A" w:rsidP="0063359A">
          <w:pPr>
            <w:pStyle w:val="TOC3"/>
            <w:ind w:left="446"/>
            <w:rPr>
              <w:rFonts w:ascii="Arial" w:hAnsi="Arial" w:cs="Arial"/>
            </w:rPr>
          </w:pPr>
          <w:r>
            <w:rPr>
              <w:rFonts w:ascii="Arial" w:hAnsi="Arial" w:cs="Arial"/>
            </w:rPr>
            <w:t>3.1.1 Turbidity</w:t>
          </w:r>
          <w:r w:rsidRPr="0010296C">
            <w:rPr>
              <w:rFonts w:ascii="Arial" w:hAnsi="Arial" w:cs="Arial"/>
            </w:rPr>
            <w:ptab w:relativeTo="margin" w:alignment="right" w:leader="dot"/>
          </w:r>
          <w:r>
            <w:rPr>
              <w:rFonts w:ascii="Arial" w:hAnsi="Arial" w:cs="Arial"/>
            </w:rPr>
            <w:t>10</w:t>
          </w:r>
        </w:p>
        <w:p w14:paraId="6FA95E74" w14:textId="77777777" w:rsidR="0063359A" w:rsidRPr="0010296C" w:rsidRDefault="0063359A" w:rsidP="0063359A">
          <w:pPr>
            <w:pStyle w:val="TOC3"/>
            <w:ind w:left="446"/>
            <w:rPr>
              <w:rFonts w:ascii="Arial" w:hAnsi="Arial" w:cs="Arial"/>
            </w:rPr>
          </w:pPr>
          <w:r>
            <w:rPr>
              <w:rFonts w:ascii="Arial" w:hAnsi="Arial" w:cs="Arial"/>
            </w:rPr>
            <w:t>3.1.2 pH</w:t>
          </w:r>
          <w:r w:rsidRPr="0010296C">
            <w:rPr>
              <w:rFonts w:ascii="Arial" w:hAnsi="Arial" w:cs="Arial"/>
            </w:rPr>
            <w:ptab w:relativeTo="margin" w:alignment="right" w:leader="dot"/>
          </w:r>
          <w:r>
            <w:rPr>
              <w:rFonts w:ascii="Arial" w:hAnsi="Arial" w:cs="Arial"/>
            </w:rPr>
            <w:t>10</w:t>
          </w:r>
        </w:p>
        <w:p w14:paraId="4F998259" w14:textId="77777777" w:rsidR="0063359A" w:rsidRPr="0010296C" w:rsidRDefault="0063359A" w:rsidP="0063359A">
          <w:pPr>
            <w:pStyle w:val="TOC3"/>
            <w:ind w:left="446"/>
            <w:rPr>
              <w:rFonts w:ascii="Arial" w:hAnsi="Arial" w:cs="Arial"/>
            </w:rPr>
          </w:pPr>
          <w:r>
            <w:rPr>
              <w:rFonts w:ascii="Arial" w:hAnsi="Arial" w:cs="Arial"/>
            </w:rPr>
            <w:t>3.1.3 Total Petroleum Hydrocarbons</w:t>
          </w:r>
          <w:r w:rsidRPr="0010296C">
            <w:rPr>
              <w:rFonts w:ascii="Arial" w:hAnsi="Arial" w:cs="Arial"/>
            </w:rPr>
            <w:ptab w:relativeTo="margin" w:alignment="right" w:leader="dot"/>
          </w:r>
          <w:r>
            <w:rPr>
              <w:rFonts w:ascii="Arial" w:hAnsi="Arial" w:cs="Arial"/>
            </w:rPr>
            <w:t>11</w:t>
          </w:r>
        </w:p>
        <w:p w14:paraId="4F2A7410" w14:textId="77777777" w:rsidR="0063359A" w:rsidRDefault="0063359A" w:rsidP="0063359A">
          <w:pPr>
            <w:pStyle w:val="TOC3"/>
            <w:ind w:left="446"/>
            <w:rPr>
              <w:rFonts w:ascii="Arial" w:hAnsi="Arial" w:cs="Arial"/>
            </w:rPr>
          </w:pPr>
          <w:r>
            <w:rPr>
              <w:rFonts w:ascii="Arial" w:hAnsi="Arial" w:cs="Arial"/>
            </w:rPr>
            <w:t>3.1.4 Flow</w:t>
          </w:r>
          <w:r w:rsidRPr="0010296C">
            <w:rPr>
              <w:rFonts w:ascii="Arial" w:hAnsi="Arial" w:cs="Arial"/>
            </w:rPr>
            <w:ptab w:relativeTo="margin" w:alignment="right" w:leader="dot"/>
          </w:r>
          <w:r>
            <w:rPr>
              <w:rFonts w:ascii="Arial" w:hAnsi="Arial" w:cs="Arial"/>
            </w:rPr>
            <w:t>11</w:t>
          </w:r>
        </w:p>
        <w:p w14:paraId="2AB35A96" w14:textId="77777777" w:rsidR="0063359A" w:rsidRDefault="0063359A" w:rsidP="0063359A">
          <w:pPr>
            <w:pStyle w:val="TOC2"/>
            <w:ind w:left="216"/>
            <w:rPr>
              <w:rFonts w:ascii="Arial" w:hAnsi="Arial" w:cs="Arial"/>
            </w:rPr>
          </w:pPr>
          <w:r>
            <w:rPr>
              <w:rFonts w:ascii="Arial" w:hAnsi="Arial" w:cs="Arial"/>
            </w:rPr>
            <w:t>3.2</w:t>
          </w:r>
          <w:r>
            <w:rPr>
              <w:rFonts w:ascii="Arial" w:hAnsi="Arial" w:cs="Arial"/>
            </w:rPr>
            <w:tab/>
            <w:t>Continuous Chemically Treated Discharge Monitoring Summary</w:t>
          </w:r>
          <w:r w:rsidRPr="0010296C">
            <w:rPr>
              <w:rFonts w:ascii="Arial" w:hAnsi="Arial" w:cs="Arial"/>
            </w:rPr>
            <w:ptab w:relativeTo="margin" w:alignment="right" w:leader="dot"/>
          </w:r>
          <w:r>
            <w:rPr>
              <w:rFonts w:ascii="Arial" w:hAnsi="Arial" w:cs="Arial"/>
            </w:rPr>
            <w:t>12</w:t>
          </w:r>
        </w:p>
        <w:p w14:paraId="3DA6FEFD" w14:textId="77777777" w:rsidR="0063359A" w:rsidRPr="0010296C" w:rsidRDefault="0063359A" w:rsidP="0063359A">
          <w:pPr>
            <w:pStyle w:val="TOC3"/>
            <w:ind w:left="446"/>
            <w:rPr>
              <w:rFonts w:ascii="Arial" w:hAnsi="Arial" w:cs="Arial"/>
            </w:rPr>
          </w:pPr>
          <w:r>
            <w:rPr>
              <w:rFonts w:ascii="Arial" w:hAnsi="Arial" w:cs="Arial"/>
            </w:rPr>
            <w:t>3.1.1 Turbidity</w:t>
          </w:r>
          <w:r w:rsidRPr="0010296C">
            <w:rPr>
              <w:rFonts w:ascii="Arial" w:hAnsi="Arial" w:cs="Arial"/>
            </w:rPr>
            <w:ptab w:relativeTo="margin" w:alignment="right" w:leader="dot"/>
          </w:r>
          <w:r>
            <w:rPr>
              <w:rFonts w:ascii="Arial" w:hAnsi="Arial" w:cs="Arial"/>
            </w:rPr>
            <w:t>12</w:t>
          </w:r>
        </w:p>
        <w:p w14:paraId="4A910939" w14:textId="77777777" w:rsidR="0063359A" w:rsidRPr="0010296C" w:rsidRDefault="0063359A" w:rsidP="0063359A">
          <w:pPr>
            <w:pStyle w:val="TOC3"/>
            <w:ind w:left="446"/>
            <w:rPr>
              <w:rFonts w:ascii="Arial" w:hAnsi="Arial" w:cs="Arial"/>
            </w:rPr>
          </w:pPr>
          <w:r>
            <w:rPr>
              <w:rFonts w:ascii="Arial" w:hAnsi="Arial" w:cs="Arial"/>
            </w:rPr>
            <w:t>3.1.2 pH</w:t>
          </w:r>
          <w:r w:rsidRPr="0010296C">
            <w:rPr>
              <w:rFonts w:ascii="Arial" w:hAnsi="Arial" w:cs="Arial"/>
            </w:rPr>
            <w:ptab w:relativeTo="margin" w:alignment="right" w:leader="dot"/>
          </w:r>
          <w:r>
            <w:rPr>
              <w:rFonts w:ascii="Arial" w:hAnsi="Arial" w:cs="Arial"/>
            </w:rPr>
            <w:t>12</w:t>
          </w:r>
        </w:p>
        <w:p w14:paraId="391BBD54" w14:textId="77777777" w:rsidR="0063359A" w:rsidRPr="0010296C" w:rsidRDefault="0063359A" w:rsidP="0063359A">
          <w:pPr>
            <w:pStyle w:val="TOC3"/>
            <w:ind w:left="446"/>
            <w:rPr>
              <w:rFonts w:ascii="Arial" w:hAnsi="Arial" w:cs="Arial"/>
            </w:rPr>
          </w:pPr>
          <w:r>
            <w:rPr>
              <w:rFonts w:ascii="Arial" w:hAnsi="Arial" w:cs="Arial"/>
            </w:rPr>
            <w:t>3.1.3 Total Petroleum Hydrocarbons</w:t>
          </w:r>
          <w:r w:rsidRPr="0010296C">
            <w:rPr>
              <w:rFonts w:ascii="Arial" w:hAnsi="Arial" w:cs="Arial"/>
            </w:rPr>
            <w:ptab w:relativeTo="margin" w:alignment="right" w:leader="dot"/>
          </w:r>
          <w:r>
            <w:rPr>
              <w:rFonts w:ascii="Arial" w:hAnsi="Arial" w:cs="Arial"/>
            </w:rPr>
            <w:t>12</w:t>
          </w:r>
        </w:p>
        <w:p w14:paraId="783B0F63" w14:textId="77777777" w:rsidR="0063359A" w:rsidRDefault="0063359A" w:rsidP="0063359A">
          <w:pPr>
            <w:pStyle w:val="TOC3"/>
            <w:ind w:left="446"/>
            <w:rPr>
              <w:rFonts w:ascii="Arial" w:hAnsi="Arial" w:cs="Arial"/>
            </w:rPr>
          </w:pPr>
          <w:r>
            <w:rPr>
              <w:rFonts w:ascii="Arial" w:hAnsi="Arial" w:cs="Arial"/>
            </w:rPr>
            <w:t>3.1.4 Flow</w:t>
          </w:r>
          <w:r w:rsidRPr="0010296C">
            <w:rPr>
              <w:rFonts w:ascii="Arial" w:hAnsi="Arial" w:cs="Arial"/>
            </w:rPr>
            <w:ptab w:relativeTo="margin" w:alignment="right" w:leader="dot"/>
          </w:r>
          <w:r>
            <w:rPr>
              <w:rFonts w:ascii="Arial" w:hAnsi="Arial" w:cs="Arial"/>
            </w:rPr>
            <w:t>12</w:t>
          </w:r>
        </w:p>
        <w:p w14:paraId="0CCA3AEF" w14:textId="77777777" w:rsidR="0063359A" w:rsidRPr="0010296C" w:rsidRDefault="0063359A" w:rsidP="0063359A">
          <w:pPr>
            <w:pStyle w:val="TOC2"/>
            <w:ind w:left="216"/>
            <w:rPr>
              <w:rFonts w:ascii="Arial" w:hAnsi="Arial" w:cs="Arial"/>
            </w:rPr>
          </w:pPr>
          <w:r>
            <w:rPr>
              <w:rFonts w:ascii="Arial" w:hAnsi="Arial" w:cs="Arial"/>
            </w:rPr>
            <w:t>3.3</w:t>
          </w:r>
          <w:r>
            <w:rPr>
              <w:rFonts w:ascii="Arial" w:hAnsi="Arial" w:cs="Arial"/>
            </w:rPr>
            <w:tab/>
            <w:t>Batch Chemically Treated Discharge Monitoring Summary</w:t>
          </w:r>
          <w:r w:rsidRPr="0010296C">
            <w:rPr>
              <w:rFonts w:ascii="Arial" w:hAnsi="Arial" w:cs="Arial"/>
            </w:rPr>
            <w:ptab w:relativeTo="margin" w:alignment="right" w:leader="dot"/>
          </w:r>
          <w:r>
            <w:rPr>
              <w:rFonts w:ascii="Arial" w:hAnsi="Arial" w:cs="Arial"/>
            </w:rPr>
            <w:t>12</w:t>
          </w:r>
        </w:p>
        <w:p w14:paraId="4543A0F1" w14:textId="77777777" w:rsidR="0063359A" w:rsidRPr="0010296C" w:rsidRDefault="0063359A" w:rsidP="0063359A">
          <w:pPr>
            <w:pStyle w:val="TOC1"/>
            <w:rPr>
              <w:rFonts w:ascii="Arial" w:hAnsi="Arial" w:cs="Arial"/>
            </w:rPr>
          </w:pPr>
          <w:r>
            <w:rPr>
              <w:rFonts w:ascii="Arial" w:hAnsi="Arial" w:cs="Arial"/>
              <w:b/>
              <w:bCs/>
            </w:rPr>
            <w:t>List of Tables</w:t>
          </w:r>
        </w:p>
        <w:p w14:paraId="4E820748" w14:textId="77777777" w:rsidR="0063359A" w:rsidRDefault="0063359A" w:rsidP="0063359A">
          <w:pPr>
            <w:pStyle w:val="TOC2"/>
            <w:ind w:left="216"/>
            <w:rPr>
              <w:rFonts w:ascii="Arial" w:hAnsi="Arial" w:cs="Arial"/>
            </w:rPr>
          </w:pPr>
          <w:r>
            <w:rPr>
              <w:rFonts w:ascii="Arial" w:hAnsi="Arial" w:cs="Arial"/>
            </w:rPr>
            <w:t>Table 1: Project Summary and Treatment Type Utilized</w:t>
          </w:r>
        </w:p>
        <w:p w14:paraId="6D5E24CD" w14:textId="77777777" w:rsidR="0063359A" w:rsidRDefault="0063359A" w:rsidP="0063359A">
          <w:pPr>
            <w:pStyle w:val="TOC2"/>
            <w:ind w:left="216"/>
            <w:rPr>
              <w:rFonts w:ascii="Arial" w:hAnsi="Arial" w:cs="Arial"/>
            </w:rPr>
          </w:pPr>
          <w:r>
            <w:rPr>
              <w:rFonts w:ascii="Arial" w:hAnsi="Arial" w:cs="Arial"/>
            </w:rPr>
            <w:t>Table 2: Non-Chemically Treated Discharge Monitoring Parameters and Effluent Limitations</w:t>
          </w:r>
        </w:p>
        <w:p w14:paraId="4FB6CFE5" w14:textId="77777777" w:rsidR="0063359A" w:rsidRDefault="0063359A" w:rsidP="0063359A">
          <w:pPr>
            <w:pStyle w:val="TOC2"/>
            <w:ind w:left="216"/>
            <w:rPr>
              <w:rFonts w:ascii="Arial" w:hAnsi="Arial" w:cs="Arial"/>
            </w:rPr>
          </w:pPr>
          <w:r>
            <w:rPr>
              <w:rFonts w:ascii="Arial" w:hAnsi="Arial" w:cs="Arial"/>
            </w:rPr>
            <w:t>Table 3: Summary 0.5-Inch within 24-Hour Monitoring Events</w:t>
          </w:r>
        </w:p>
        <w:p w14:paraId="335274F6" w14:textId="77777777" w:rsidR="0063359A" w:rsidRDefault="0063359A" w:rsidP="0063359A">
          <w:pPr>
            <w:pStyle w:val="TOC2"/>
            <w:ind w:left="216"/>
            <w:rPr>
              <w:rFonts w:ascii="Arial" w:hAnsi="Arial" w:cs="Arial"/>
            </w:rPr>
          </w:pPr>
          <w:r>
            <w:rPr>
              <w:rFonts w:ascii="Arial" w:hAnsi="Arial" w:cs="Arial"/>
            </w:rPr>
            <w:t>Table 4: Non-Chemically Treated Discharge Data Results</w:t>
          </w:r>
        </w:p>
        <w:p w14:paraId="7D5DC300" w14:textId="77777777" w:rsidR="0063359A" w:rsidRDefault="0063359A" w:rsidP="0063359A">
          <w:pPr>
            <w:pStyle w:val="TOC2"/>
            <w:ind w:left="216"/>
            <w:rPr>
              <w:rFonts w:ascii="Arial" w:hAnsi="Arial" w:cs="Arial"/>
            </w:rPr>
          </w:pPr>
          <w:r>
            <w:rPr>
              <w:rFonts w:ascii="Arial" w:hAnsi="Arial" w:cs="Arial"/>
            </w:rPr>
            <w:t>Table 5: pH Limit Exceedance Notifications Summary</w:t>
          </w:r>
        </w:p>
        <w:p w14:paraId="110EDBB4" w14:textId="77777777" w:rsidR="0063359A" w:rsidRDefault="0063359A" w:rsidP="0063359A">
          <w:pPr>
            <w:pStyle w:val="TOC2"/>
            <w:ind w:left="216"/>
            <w:rPr>
              <w:rFonts w:ascii="Arial" w:hAnsi="Arial" w:cs="Arial"/>
            </w:rPr>
          </w:pPr>
          <w:r>
            <w:rPr>
              <w:rFonts w:ascii="Arial" w:hAnsi="Arial" w:cs="Arial"/>
            </w:rPr>
            <w:t>Table 6: Chemically Treated Discharge Data Results</w:t>
          </w:r>
        </w:p>
        <w:p w14:paraId="020F2FE2" w14:textId="77777777" w:rsidR="0063359A" w:rsidRDefault="0063359A" w:rsidP="0063359A">
          <w:pPr>
            <w:pStyle w:val="TOC2"/>
            <w:ind w:left="216"/>
            <w:rPr>
              <w:rFonts w:ascii="Arial" w:hAnsi="Arial" w:cs="Arial"/>
              <w:b/>
              <w:bCs/>
            </w:rPr>
          </w:pPr>
          <w:r>
            <w:rPr>
              <w:rFonts w:ascii="Arial" w:hAnsi="Arial" w:cs="Arial"/>
              <w:b/>
              <w:bCs/>
            </w:rPr>
            <w:t xml:space="preserve"> List of Figures</w:t>
          </w:r>
        </w:p>
        <w:p w14:paraId="1BAC9A04" w14:textId="77777777" w:rsidR="0063359A" w:rsidRPr="00AA1015" w:rsidRDefault="0063359A" w:rsidP="0063359A">
          <w:pPr>
            <w:pStyle w:val="TOC2"/>
            <w:ind w:left="216"/>
            <w:sectPr w:rsidR="0063359A" w:rsidRPr="00AA1015" w:rsidSect="003944BD">
              <w:headerReference w:type="default" r:id="rId18"/>
              <w:footerReference w:type="default" r:id="rId19"/>
              <w:pgSz w:w="12240" w:h="15840"/>
              <w:pgMar w:top="1440" w:right="1440" w:bottom="1440" w:left="1440" w:header="720" w:footer="720" w:gutter="0"/>
              <w:pgNumType w:fmt="lowerRoman" w:start="1"/>
              <w:cols w:space="720"/>
              <w:docGrid w:linePitch="360"/>
            </w:sectPr>
          </w:pPr>
          <w:r>
            <w:rPr>
              <w:rFonts w:ascii="Arial" w:hAnsi="Arial" w:cs="Arial"/>
              <w:bCs/>
            </w:rPr>
            <w:t>Figure 1: Construction Stormwater Outfalls Map</w:t>
          </w:r>
        </w:p>
      </w:sdtContent>
    </w:sdt>
    <w:p w14:paraId="39958D94" w14:textId="77777777" w:rsidR="00692D5E" w:rsidRDefault="00692D5E" w:rsidP="00692D5E">
      <w:pPr>
        <w:rPr>
          <w:rFonts w:ascii="Arial" w:hAnsi="Arial"/>
          <w:b/>
          <w:sz w:val="32"/>
        </w:rPr>
      </w:pPr>
    </w:p>
    <w:p w14:paraId="0D00F5E7" w14:textId="77777777" w:rsidR="005B0E17" w:rsidRDefault="005B0E17" w:rsidP="000B19F0">
      <w:pPr>
        <w:pStyle w:val="Style4"/>
        <w:autoSpaceDE w:val="0"/>
      </w:pPr>
      <w:r w:rsidRPr="002113AE">
        <w:rPr>
          <w:rStyle w:val="Strong"/>
          <w:b/>
        </w:rPr>
        <w:t>Section</w:t>
      </w:r>
      <w:r w:rsidR="000B19F0" w:rsidRPr="002113AE">
        <w:rPr>
          <w:rStyle w:val="Strong"/>
          <w:rFonts w:ascii="ZWAdobeF" w:hAnsi="ZWAdobeF" w:cs="ZWAdobeF"/>
          <w:b/>
          <w:sz w:val="2"/>
          <w:szCs w:val="2"/>
        </w:rPr>
        <w:t>1T</w:t>
      </w:r>
      <w:r w:rsidRPr="002113AE">
        <w:rPr>
          <w:b w:val="0"/>
        </w:rPr>
        <w:t xml:space="preserve"> </w:t>
      </w:r>
      <w:r w:rsidRPr="002113AE">
        <w:t>1:</w:t>
      </w:r>
      <w:r>
        <w:t xml:space="preserve"> Construction Stormwater Annual Report</w:t>
      </w:r>
    </w:p>
    <w:p w14:paraId="78E65CF5" w14:textId="77777777" w:rsidR="005B0E17" w:rsidRDefault="005B0E17" w:rsidP="005B0E17"/>
    <w:p w14:paraId="38890C21" w14:textId="77777777" w:rsidR="00692D5E" w:rsidRDefault="00692D5E" w:rsidP="00473022">
      <w:pPr>
        <w:spacing w:line="276" w:lineRule="auto"/>
        <w:jc w:val="both"/>
        <w:rPr>
          <w:rFonts w:ascii="Arial" w:hAnsi="Arial"/>
        </w:rPr>
      </w:pPr>
      <w:r>
        <w:rPr>
          <w:rFonts w:ascii="Arial" w:hAnsi="Arial"/>
        </w:rPr>
        <w:t xml:space="preserve">The Port of Seattle (Port) National Pollutant Discharge Elimination System (NPDES) </w:t>
      </w:r>
      <w:r w:rsidR="000718A7">
        <w:rPr>
          <w:rFonts w:ascii="Arial" w:hAnsi="Arial"/>
        </w:rPr>
        <w:t xml:space="preserve">permit </w:t>
      </w:r>
      <w:r w:rsidR="003F2F2C">
        <w:rPr>
          <w:rFonts w:ascii="Arial" w:hAnsi="Arial"/>
        </w:rPr>
        <w:t xml:space="preserve">is broken down into three sections: Part </w:t>
      </w:r>
      <w:r w:rsidR="001F3933">
        <w:rPr>
          <w:rFonts w:ascii="Arial" w:hAnsi="Arial"/>
        </w:rPr>
        <w:t>1</w:t>
      </w:r>
      <w:r w:rsidR="003F2F2C">
        <w:rPr>
          <w:rFonts w:ascii="Arial" w:hAnsi="Arial"/>
        </w:rPr>
        <w:t>: Industrial Wastewater, Part</w:t>
      </w:r>
      <w:r w:rsidR="001F3933">
        <w:rPr>
          <w:rFonts w:ascii="Arial" w:hAnsi="Arial"/>
        </w:rPr>
        <w:t xml:space="preserve"> 2</w:t>
      </w:r>
      <w:r w:rsidR="003F2F2C">
        <w:rPr>
          <w:rFonts w:ascii="Arial" w:hAnsi="Arial"/>
        </w:rPr>
        <w:t xml:space="preserve">: </w:t>
      </w:r>
      <w:r w:rsidR="00EF3DBA">
        <w:rPr>
          <w:rFonts w:ascii="Arial" w:hAnsi="Arial"/>
        </w:rPr>
        <w:t xml:space="preserve">Industrial </w:t>
      </w:r>
      <w:r w:rsidR="003F2F2C">
        <w:rPr>
          <w:rFonts w:ascii="Arial" w:hAnsi="Arial"/>
        </w:rPr>
        <w:t xml:space="preserve">Stormwater </w:t>
      </w:r>
      <w:r w:rsidR="003F2F2C" w:rsidRPr="00EF3DBA">
        <w:rPr>
          <w:rFonts w:ascii="Arial" w:hAnsi="Arial"/>
        </w:rPr>
        <w:t xml:space="preserve">and Part </w:t>
      </w:r>
      <w:r w:rsidR="001F3933" w:rsidRPr="00EF3DBA">
        <w:rPr>
          <w:rFonts w:ascii="Arial" w:hAnsi="Arial"/>
        </w:rPr>
        <w:t>3</w:t>
      </w:r>
      <w:r w:rsidR="003F2F2C" w:rsidRPr="00EF3DBA">
        <w:rPr>
          <w:rFonts w:ascii="Arial" w:hAnsi="Arial"/>
        </w:rPr>
        <w:t xml:space="preserve">: Construction Stormwater.  NPDES </w:t>
      </w:r>
      <w:r w:rsidRPr="00EF3DBA">
        <w:rPr>
          <w:rFonts w:ascii="Arial" w:hAnsi="Arial"/>
        </w:rPr>
        <w:t xml:space="preserve">Permit Part </w:t>
      </w:r>
      <w:r w:rsidR="00EF3DBA" w:rsidRPr="00EF3DBA">
        <w:rPr>
          <w:rFonts w:ascii="Arial" w:hAnsi="Arial"/>
        </w:rPr>
        <w:t>1</w:t>
      </w:r>
      <w:r w:rsidRPr="00EF3DBA">
        <w:rPr>
          <w:rFonts w:ascii="Arial" w:hAnsi="Arial"/>
        </w:rPr>
        <w:t xml:space="preserve"> Special Condition S</w:t>
      </w:r>
      <w:r w:rsidR="00EF3DBA" w:rsidRPr="00EF3DBA">
        <w:rPr>
          <w:rFonts w:ascii="Arial" w:hAnsi="Arial"/>
        </w:rPr>
        <w:t>2</w:t>
      </w:r>
      <w:r w:rsidRPr="00EF3DBA">
        <w:rPr>
          <w:rFonts w:ascii="Arial" w:hAnsi="Arial"/>
        </w:rPr>
        <w:t>.F</w:t>
      </w:r>
      <w:r>
        <w:rPr>
          <w:rFonts w:ascii="Arial" w:hAnsi="Arial"/>
        </w:rPr>
        <w:t xml:space="preserve"> requires an annual summary of construction stormwater monitoring results.  The twelve month period is defined as July 1 through June 30.  This report provides a summary of the number of projects, active outfalls, number of construction stormwater events and </w:t>
      </w:r>
      <w:r w:rsidR="003D1014">
        <w:rPr>
          <w:rFonts w:ascii="Arial" w:hAnsi="Arial"/>
        </w:rPr>
        <w:t xml:space="preserve">permit </w:t>
      </w:r>
      <w:r>
        <w:rPr>
          <w:rFonts w:ascii="Arial" w:hAnsi="Arial"/>
        </w:rPr>
        <w:t>compliance</w:t>
      </w:r>
      <w:r w:rsidR="003D1014">
        <w:rPr>
          <w:rFonts w:ascii="Arial" w:hAnsi="Arial"/>
        </w:rPr>
        <w:t xml:space="preserve"> results</w:t>
      </w:r>
      <w:r>
        <w:rPr>
          <w:rFonts w:ascii="Arial" w:hAnsi="Arial"/>
        </w:rPr>
        <w:t xml:space="preserve"> during this period.  </w:t>
      </w:r>
    </w:p>
    <w:p w14:paraId="7CA321D4" w14:textId="77777777" w:rsidR="00692D5E" w:rsidRDefault="00692D5E" w:rsidP="00473022">
      <w:pPr>
        <w:spacing w:line="276" w:lineRule="auto"/>
        <w:ind w:left="720"/>
        <w:jc w:val="both"/>
        <w:rPr>
          <w:rFonts w:ascii="Arial" w:hAnsi="Arial"/>
        </w:rPr>
      </w:pPr>
    </w:p>
    <w:p w14:paraId="1955CC09" w14:textId="77777777" w:rsidR="00692D5E" w:rsidRDefault="00692D5E" w:rsidP="00473022">
      <w:pPr>
        <w:pStyle w:val="Style3"/>
        <w:numPr>
          <w:ilvl w:val="0"/>
          <w:numId w:val="0"/>
        </w:numPr>
        <w:spacing w:line="276" w:lineRule="auto"/>
        <w:jc w:val="both"/>
      </w:pPr>
      <w:r>
        <w:t>1.1</w:t>
      </w:r>
      <w:r>
        <w:tab/>
        <w:t>Background</w:t>
      </w:r>
    </w:p>
    <w:p w14:paraId="0B813F3A" w14:textId="77777777" w:rsidR="00692D5E" w:rsidRDefault="00692D5E" w:rsidP="00473022">
      <w:pPr>
        <w:spacing w:line="276" w:lineRule="auto"/>
        <w:jc w:val="both"/>
        <w:rPr>
          <w:rFonts w:ascii="Arial" w:hAnsi="Arial"/>
        </w:rPr>
      </w:pPr>
      <w:r>
        <w:rPr>
          <w:rFonts w:ascii="Arial" w:hAnsi="Arial"/>
        </w:rPr>
        <w:t xml:space="preserve">The Port operates and maintains the Seattle-Tacoma International Airport (STIA).  STIA </w:t>
      </w:r>
      <w:r w:rsidR="003A36D2">
        <w:rPr>
          <w:rFonts w:ascii="Arial" w:hAnsi="Arial"/>
        </w:rPr>
        <w:t>routinely undergoes</w:t>
      </w:r>
      <w:r>
        <w:rPr>
          <w:rFonts w:ascii="Arial" w:hAnsi="Arial"/>
        </w:rPr>
        <w:t xml:space="preserve"> facility upgrades to improve outdated infrastructure and to increase </w:t>
      </w:r>
      <w:r w:rsidRPr="002A05D9">
        <w:rPr>
          <w:rFonts w:ascii="Arial" w:hAnsi="Arial"/>
        </w:rPr>
        <w:t>facility and operational capacity to accommodate the increased number of passengers</w:t>
      </w:r>
      <w:r w:rsidR="003A36D2">
        <w:rPr>
          <w:rFonts w:ascii="Arial" w:hAnsi="Arial"/>
        </w:rPr>
        <w:t xml:space="preserve"> and meet other needs of the airline industry</w:t>
      </w:r>
      <w:r w:rsidRPr="002A05D9">
        <w:rPr>
          <w:rFonts w:ascii="Arial" w:hAnsi="Arial"/>
        </w:rPr>
        <w:t>.</w:t>
      </w:r>
      <w:r w:rsidR="003A36D2">
        <w:rPr>
          <w:rFonts w:ascii="Arial" w:hAnsi="Arial"/>
        </w:rPr>
        <w:t xml:space="preserve"> </w:t>
      </w:r>
      <w:r w:rsidR="000718A7">
        <w:rPr>
          <w:rFonts w:ascii="Arial" w:hAnsi="Arial"/>
        </w:rPr>
        <w:t>Many of these upgrades involve ground disturbing activities requiring construction stormwater runoff monitoring in accordance with Part</w:t>
      </w:r>
      <w:r w:rsidR="00EF3DBA">
        <w:rPr>
          <w:rFonts w:ascii="Arial" w:hAnsi="Arial"/>
        </w:rPr>
        <w:t xml:space="preserve"> 3</w:t>
      </w:r>
      <w:r w:rsidR="000718A7">
        <w:rPr>
          <w:rFonts w:ascii="Arial" w:hAnsi="Arial"/>
        </w:rPr>
        <w:t xml:space="preserve"> Special Condition S1.</w:t>
      </w:r>
      <w:r w:rsidR="003A36D2">
        <w:rPr>
          <w:rFonts w:ascii="Arial" w:hAnsi="Arial"/>
        </w:rPr>
        <w:t xml:space="preserve"> The monitoring results summarized in this report document permit compliance</w:t>
      </w:r>
      <w:r w:rsidR="003D1014">
        <w:rPr>
          <w:rFonts w:ascii="Arial" w:hAnsi="Arial"/>
        </w:rPr>
        <w:t>.</w:t>
      </w:r>
    </w:p>
    <w:p w14:paraId="78635242" w14:textId="77777777" w:rsidR="008B49E9" w:rsidRDefault="008B49E9" w:rsidP="00692D5E">
      <w:pPr>
        <w:rPr>
          <w:rFonts w:ascii="Arial" w:hAnsi="Arial"/>
        </w:rPr>
      </w:pPr>
    </w:p>
    <w:p w14:paraId="1557A50A" w14:textId="77777777" w:rsidR="008B49E9" w:rsidRDefault="008B49E9" w:rsidP="00692D5E">
      <w:pPr>
        <w:rPr>
          <w:rFonts w:ascii="Arial" w:hAnsi="Arial"/>
        </w:rPr>
      </w:pPr>
    </w:p>
    <w:p w14:paraId="5E633C3C" w14:textId="77777777" w:rsidR="00692D5E" w:rsidRDefault="00692D5E" w:rsidP="00692D5E">
      <w:pPr>
        <w:pStyle w:val="Style4"/>
      </w:pPr>
      <w:r>
        <w:br w:type="page"/>
      </w:r>
      <w:r>
        <w:lastRenderedPageBreak/>
        <w:t>Section 2: Construction Stormwater Monitoring Requirements</w:t>
      </w:r>
    </w:p>
    <w:p w14:paraId="200AAE34" w14:textId="77777777" w:rsidR="00692D5E" w:rsidRDefault="00692D5E" w:rsidP="00692D5E">
      <w:pPr>
        <w:ind w:left="360"/>
        <w:rPr>
          <w:rFonts w:ascii="Arial" w:hAnsi="Arial"/>
        </w:rPr>
      </w:pPr>
    </w:p>
    <w:p w14:paraId="54C9C3A7" w14:textId="77777777" w:rsidR="008B49E9" w:rsidRDefault="008B49E9" w:rsidP="00D35FA1">
      <w:pPr>
        <w:spacing w:line="276" w:lineRule="auto"/>
        <w:jc w:val="both"/>
        <w:rPr>
          <w:rFonts w:ascii="Arial" w:hAnsi="Arial"/>
        </w:rPr>
      </w:pPr>
      <w:r>
        <w:rPr>
          <w:rFonts w:ascii="Arial" w:hAnsi="Arial"/>
        </w:rPr>
        <w:t xml:space="preserve">The Port </w:t>
      </w:r>
      <w:r w:rsidR="003D1014">
        <w:rPr>
          <w:rFonts w:ascii="Arial" w:hAnsi="Arial"/>
        </w:rPr>
        <w:t xml:space="preserve">develops and </w:t>
      </w:r>
      <w:r>
        <w:rPr>
          <w:rFonts w:ascii="Arial" w:hAnsi="Arial"/>
        </w:rPr>
        <w:t>submits a site-specific construction stormwater monitoring plan prior to construction activities for any project that disturbs one (1) or more acres.  The monitoring plan provides a brief project description, identifies construction stormwater outfalls, stormwater treatment processes (if applicable), reporting requirements and non-compliance notification contacts and procedures.  Monitoring continues until a site stabilization notification is submitted to Ecology.</w:t>
      </w:r>
    </w:p>
    <w:p w14:paraId="5B63B170" w14:textId="77777777" w:rsidR="008B49E9" w:rsidRDefault="008B49E9" w:rsidP="00D35FA1">
      <w:pPr>
        <w:spacing w:line="276" w:lineRule="auto"/>
        <w:jc w:val="both"/>
        <w:rPr>
          <w:rFonts w:ascii="Arial" w:hAnsi="Arial"/>
        </w:rPr>
      </w:pPr>
    </w:p>
    <w:p w14:paraId="1A9AF260" w14:textId="77777777" w:rsidR="00692D5E" w:rsidRDefault="00692D5E" w:rsidP="00D35FA1">
      <w:pPr>
        <w:spacing w:line="276" w:lineRule="auto"/>
        <w:jc w:val="both"/>
        <w:rPr>
          <w:rFonts w:ascii="Arial" w:hAnsi="Arial"/>
        </w:rPr>
      </w:pPr>
      <w:r>
        <w:rPr>
          <w:rFonts w:ascii="Arial" w:hAnsi="Arial"/>
        </w:rPr>
        <w:t xml:space="preserve">Construction stormwater monitoring is defined under Part </w:t>
      </w:r>
      <w:r w:rsidR="00EF3DBA">
        <w:rPr>
          <w:rFonts w:ascii="Arial" w:hAnsi="Arial"/>
        </w:rPr>
        <w:t>3</w:t>
      </w:r>
      <w:r>
        <w:rPr>
          <w:rFonts w:ascii="Arial" w:hAnsi="Arial"/>
        </w:rPr>
        <w:t xml:space="preserve">, Special Condition </w:t>
      </w:r>
      <w:r w:rsidR="00EF3DBA">
        <w:rPr>
          <w:rFonts w:ascii="Arial" w:hAnsi="Arial"/>
        </w:rPr>
        <w:t>3</w:t>
      </w:r>
      <w:r>
        <w:rPr>
          <w:rFonts w:ascii="Arial" w:hAnsi="Arial"/>
        </w:rPr>
        <w:t>S</w:t>
      </w:r>
      <w:r w:rsidR="00EF3DBA">
        <w:rPr>
          <w:rFonts w:ascii="Arial" w:hAnsi="Arial"/>
        </w:rPr>
        <w:t xml:space="preserve">2 </w:t>
      </w:r>
      <w:r w:rsidR="00464DD5">
        <w:rPr>
          <w:rFonts w:ascii="Arial" w:hAnsi="Arial"/>
        </w:rPr>
        <w:t xml:space="preserve">is broken </w:t>
      </w:r>
      <w:r>
        <w:rPr>
          <w:rFonts w:ascii="Arial" w:hAnsi="Arial"/>
        </w:rPr>
        <w:t>into three categories:</w:t>
      </w:r>
    </w:p>
    <w:p w14:paraId="45511ACD" w14:textId="77777777" w:rsidR="00692D5E" w:rsidRDefault="00692D5E" w:rsidP="00D35FA1">
      <w:pPr>
        <w:spacing w:line="276" w:lineRule="auto"/>
        <w:ind w:left="720"/>
        <w:jc w:val="both"/>
        <w:rPr>
          <w:rFonts w:ascii="Arial" w:hAnsi="Arial"/>
        </w:rPr>
      </w:pPr>
    </w:p>
    <w:p w14:paraId="537E00B7" w14:textId="77777777" w:rsidR="00692D5E" w:rsidRDefault="0038061F" w:rsidP="00D35FA1">
      <w:pPr>
        <w:numPr>
          <w:ilvl w:val="3"/>
          <w:numId w:val="3"/>
        </w:numPr>
        <w:tabs>
          <w:tab w:val="clear" w:pos="2880"/>
          <w:tab w:val="num" w:pos="2520"/>
        </w:tabs>
        <w:spacing w:line="276" w:lineRule="auto"/>
        <w:ind w:left="2520"/>
        <w:jc w:val="both"/>
        <w:rPr>
          <w:rFonts w:ascii="Arial" w:hAnsi="Arial"/>
        </w:rPr>
      </w:pPr>
      <w:r>
        <w:rPr>
          <w:rFonts w:ascii="Arial" w:hAnsi="Arial"/>
        </w:rPr>
        <w:t>Non-Chemically Treated Discharge Monitoring</w:t>
      </w:r>
    </w:p>
    <w:p w14:paraId="23EE48F2" w14:textId="77777777" w:rsidR="00692D5E" w:rsidRDefault="00692D5E" w:rsidP="00D35FA1">
      <w:pPr>
        <w:numPr>
          <w:ilvl w:val="3"/>
          <w:numId w:val="3"/>
        </w:numPr>
        <w:tabs>
          <w:tab w:val="clear" w:pos="2880"/>
          <w:tab w:val="num" w:pos="2520"/>
        </w:tabs>
        <w:spacing w:line="276" w:lineRule="auto"/>
        <w:ind w:left="2520"/>
        <w:jc w:val="both"/>
        <w:rPr>
          <w:rFonts w:ascii="Arial" w:hAnsi="Arial"/>
        </w:rPr>
      </w:pPr>
      <w:r>
        <w:rPr>
          <w:rFonts w:ascii="Arial" w:hAnsi="Arial"/>
        </w:rPr>
        <w:t>Continuous Chemical Treatment Monitoring</w:t>
      </w:r>
    </w:p>
    <w:p w14:paraId="077124F0" w14:textId="77777777" w:rsidR="00692D5E" w:rsidRDefault="00692D5E" w:rsidP="00D35FA1">
      <w:pPr>
        <w:numPr>
          <w:ilvl w:val="3"/>
          <w:numId w:val="3"/>
        </w:numPr>
        <w:tabs>
          <w:tab w:val="clear" w:pos="2880"/>
          <w:tab w:val="num" w:pos="2520"/>
        </w:tabs>
        <w:spacing w:line="276" w:lineRule="auto"/>
        <w:ind w:left="2520"/>
        <w:jc w:val="both"/>
        <w:rPr>
          <w:rFonts w:ascii="Arial" w:hAnsi="Arial"/>
        </w:rPr>
      </w:pPr>
      <w:r>
        <w:rPr>
          <w:rFonts w:ascii="Arial" w:hAnsi="Arial"/>
        </w:rPr>
        <w:t>Batch Treatment Monitoring.</w:t>
      </w:r>
    </w:p>
    <w:p w14:paraId="1AA2C76F" w14:textId="77777777" w:rsidR="00692D5E" w:rsidRDefault="00692D5E" w:rsidP="00D35FA1">
      <w:pPr>
        <w:spacing w:line="276" w:lineRule="auto"/>
        <w:jc w:val="both"/>
        <w:rPr>
          <w:rFonts w:ascii="Arial" w:hAnsi="Arial"/>
        </w:rPr>
      </w:pPr>
    </w:p>
    <w:p w14:paraId="71C9A24C" w14:textId="77777777" w:rsidR="006C1413" w:rsidRDefault="00A140F3" w:rsidP="00D35FA1">
      <w:pPr>
        <w:spacing w:line="276" w:lineRule="auto"/>
        <w:jc w:val="both"/>
        <w:rPr>
          <w:rFonts w:ascii="Arial" w:hAnsi="Arial"/>
        </w:rPr>
      </w:pPr>
      <w:r>
        <w:rPr>
          <w:rFonts w:ascii="Arial" w:hAnsi="Arial"/>
        </w:rPr>
        <w:t>Port personnel work with project and construction management teams to identify the appropriate form of treatment for each site and how the site will be monitore</w:t>
      </w:r>
      <w:r w:rsidR="00464DD5">
        <w:rPr>
          <w:rFonts w:ascii="Arial" w:hAnsi="Arial"/>
        </w:rPr>
        <w:t xml:space="preserve">d to meet permit requirements. </w:t>
      </w:r>
      <w:r w:rsidR="00692D5E">
        <w:rPr>
          <w:rFonts w:ascii="Arial" w:hAnsi="Arial"/>
        </w:rPr>
        <w:t xml:space="preserve">Each </w:t>
      </w:r>
      <w:r>
        <w:rPr>
          <w:rFonts w:ascii="Arial" w:hAnsi="Arial"/>
        </w:rPr>
        <w:t>category of treatment</w:t>
      </w:r>
      <w:r w:rsidR="00692D5E">
        <w:rPr>
          <w:rFonts w:ascii="Arial" w:hAnsi="Arial"/>
        </w:rPr>
        <w:t xml:space="preserve"> has specific monitoring frequencies and effluent limitations.  </w:t>
      </w:r>
      <w:r w:rsidR="00464DD5">
        <w:rPr>
          <w:rFonts w:ascii="Arial" w:hAnsi="Arial"/>
        </w:rPr>
        <w:t>Table 1 provides a summary of active construction projects in the reporting period and the form of treatment used at each.</w:t>
      </w:r>
    </w:p>
    <w:p w14:paraId="5F64278E" w14:textId="77777777" w:rsidR="006C1413" w:rsidRDefault="006C1413" w:rsidP="00D35FA1">
      <w:pPr>
        <w:spacing w:line="276" w:lineRule="auto"/>
        <w:jc w:val="both"/>
        <w:rPr>
          <w:rFonts w:ascii="Arial" w:hAnsi="Arial"/>
        </w:rPr>
      </w:pPr>
    </w:p>
    <w:p w14:paraId="204E6CCC" w14:textId="77777777" w:rsidR="000718A7" w:rsidRDefault="000718A7" w:rsidP="00D35FA1">
      <w:pPr>
        <w:spacing w:line="276" w:lineRule="auto"/>
        <w:jc w:val="both"/>
        <w:rPr>
          <w:rFonts w:ascii="Arial" w:hAnsi="Arial"/>
        </w:rPr>
      </w:pPr>
      <w:r>
        <w:rPr>
          <w:rFonts w:ascii="Arial" w:hAnsi="Arial"/>
        </w:rPr>
        <w:t xml:space="preserve">A construction outfall grid was developed in order to determine the location of potential construction stormwater discharges so that they would be identified in the Airport’s NPDES permit. These locations discharge into the six (6) receiving waters surrounding STIA.  These grids or boxes reflect the associated authorized outfalls referenced in Part III, </w:t>
      </w:r>
      <w:r w:rsidR="00EF3DBA">
        <w:rPr>
          <w:rFonts w:ascii="Arial" w:hAnsi="Arial"/>
        </w:rPr>
        <w:t>Sp</w:t>
      </w:r>
      <w:r w:rsidR="00194D01">
        <w:rPr>
          <w:rFonts w:ascii="Arial" w:hAnsi="Arial"/>
        </w:rPr>
        <w:t>ecial Condition 3S1.A Table III</w:t>
      </w:r>
      <w:r>
        <w:rPr>
          <w:rFonts w:ascii="Arial" w:hAnsi="Arial"/>
        </w:rPr>
        <w:t xml:space="preserve">.   The </w:t>
      </w:r>
      <w:r w:rsidRPr="008E4FB2">
        <w:rPr>
          <w:rFonts w:ascii="Arial" w:hAnsi="Arial"/>
          <w:i/>
        </w:rPr>
        <w:t>NPDES Construction Monitoring Outfall Areas Map</w:t>
      </w:r>
      <w:r w:rsidR="00F83A7D">
        <w:rPr>
          <w:rFonts w:ascii="Arial" w:hAnsi="Arial"/>
        </w:rPr>
        <w:t xml:space="preserve"> (Figure 1</w:t>
      </w:r>
      <w:r>
        <w:rPr>
          <w:rFonts w:ascii="Arial" w:hAnsi="Arial"/>
        </w:rPr>
        <w:t>) provides a reference for outfall locations.</w:t>
      </w:r>
    </w:p>
    <w:p w14:paraId="7BB08B66" w14:textId="77777777" w:rsidR="000718A7" w:rsidRDefault="000718A7" w:rsidP="00D35FA1">
      <w:pPr>
        <w:spacing w:line="276" w:lineRule="auto"/>
        <w:jc w:val="both"/>
        <w:rPr>
          <w:rFonts w:ascii="Arial" w:hAnsi="Arial"/>
        </w:rPr>
      </w:pPr>
    </w:p>
    <w:p w14:paraId="3EE0B839" w14:textId="77777777" w:rsidR="00A140F3" w:rsidRDefault="00692D5E" w:rsidP="00D35FA1">
      <w:pPr>
        <w:spacing w:line="276" w:lineRule="auto"/>
        <w:jc w:val="both"/>
        <w:rPr>
          <w:rFonts w:ascii="Arial" w:hAnsi="Arial"/>
        </w:rPr>
      </w:pPr>
      <w:r>
        <w:rPr>
          <w:rFonts w:ascii="Arial" w:hAnsi="Arial"/>
        </w:rPr>
        <w:t xml:space="preserve">The Port has the potential to utilize </w:t>
      </w:r>
      <w:r w:rsidRPr="002A05D9">
        <w:rPr>
          <w:rFonts w:ascii="Arial" w:hAnsi="Arial"/>
        </w:rPr>
        <w:t>62</w:t>
      </w:r>
      <w:r>
        <w:rPr>
          <w:rFonts w:ascii="Arial" w:hAnsi="Arial"/>
        </w:rPr>
        <w:t xml:space="preserve"> construction outfalls identified in the NPDES permit.  Each outfall can have a non-chemical construction stormwater discharge, batch-treated chemical stormwater discharge and/or a continuous flow chemical treated stormwater discharge.  </w:t>
      </w:r>
      <w:r w:rsidR="00714D39">
        <w:rPr>
          <w:rFonts w:ascii="Arial" w:hAnsi="Arial"/>
        </w:rPr>
        <w:t>Figure 1</w:t>
      </w:r>
      <w:r>
        <w:rPr>
          <w:rFonts w:ascii="Arial" w:hAnsi="Arial"/>
        </w:rPr>
        <w:t xml:space="preserve"> </w:t>
      </w:r>
      <w:r w:rsidR="000718A7" w:rsidRPr="000718A7">
        <w:rPr>
          <w:rFonts w:ascii="Arial" w:hAnsi="Arial" w:cs="Arial"/>
          <w:i/>
        </w:rPr>
        <w:t>NPDES Construction Monitoring Outfall Areas Map</w:t>
      </w:r>
      <w:r w:rsidR="000718A7">
        <w:rPr>
          <w:rFonts w:ascii="Arial" w:hAnsi="Arial"/>
        </w:rPr>
        <w:t xml:space="preserve"> </w:t>
      </w:r>
      <w:r>
        <w:rPr>
          <w:rFonts w:ascii="Arial" w:hAnsi="Arial"/>
        </w:rPr>
        <w:t xml:space="preserve">shows all of the potential construction stormwater outfalls at STIA.  </w:t>
      </w:r>
    </w:p>
    <w:p w14:paraId="4E083966" w14:textId="77777777" w:rsidR="00A140F3" w:rsidRDefault="00A140F3" w:rsidP="00D35FA1">
      <w:pPr>
        <w:spacing w:line="276" w:lineRule="auto"/>
        <w:jc w:val="both"/>
        <w:rPr>
          <w:rFonts w:ascii="Arial" w:hAnsi="Arial"/>
        </w:rPr>
      </w:pPr>
    </w:p>
    <w:p w14:paraId="2C8EDDF7" w14:textId="77777777" w:rsidR="00692D5E" w:rsidRDefault="00692D5E" w:rsidP="00D35FA1">
      <w:pPr>
        <w:spacing w:line="276" w:lineRule="auto"/>
        <w:jc w:val="both"/>
        <w:rPr>
          <w:rFonts w:ascii="Arial" w:hAnsi="Arial"/>
        </w:rPr>
      </w:pPr>
      <w:r>
        <w:rPr>
          <w:rFonts w:ascii="Arial" w:hAnsi="Arial"/>
        </w:rPr>
        <w:t xml:space="preserve">The Port and Ecology track each outfall under three (3) possible operating conditions:  </w:t>
      </w:r>
    </w:p>
    <w:p w14:paraId="7FE61362" w14:textId="77777777" w:rsidR="00692D5E" w:rsidRDefault="00692D5E" w:rsidP="00D35FA1">
      <w:pPr>
        <w:spacing w:line="276" w:lineRule="auto"/>
        <w:ind w:left="720"/>
        <w:jc w:val="both"/>
        <w:rPr>
          <w:rFonts w:ascii="Arial" w:hAnsi="Arial"/>
        </w:rPr>
      </w:pPr>
    </w:p>
    <w:p w14:paraId="3882A1D2"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Non-operational</w:t>
      </w:r>
    </w:p>
    <w:p w14:paraId="0686BBA7"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Inactive</w:t>
      </w:r>
    </w:p>
    <w:p w14:paraId="79D99848" w14:textId="77777777" w:rsidR="00692D5E" w:rsidRDefault="00692D5E" w:rsidP="00D35FA1">
      <w:pPr>
        <w:numPr>
          <w:ilvl w:val="2"/>
          <w:numId w:val="2"/>
        </w:numPr>
        <w:tabs>
          <w:tab w:val="clear" w:pos="3600"/>
          <w:tab w:val="num" w:pos="2520"/>
        </w:tabs>
        <w:spacing w:line="276" w:lineRule="auto"/>
        <w:ind w:hanging="1440"/>
        <w:jc w:val="both"/>
        <w:rPr>
          <w:rFonts w:ascii="Arial" w:hAnsi="Arial"/>
        </w:rPr>
      </w:pPr>
      <w:r>
        <w:rPr>
          <w:rFonts w:ascii="Arial" w:hAnsi="Arial"/>
        </w:rPr>
        <w:t>Active.</w:t>
      </w:r>
    </w:p>
    <w:p w14:paraId="2BB3FF37" w14:textId="77777777" w:rsidR="00692D5E" w:rsidRDefault="00692D5E" w:rsidP="00D35FA1">
      <w:pPr>
        <w:spacing w:line="276" w:lineRule="auto"/>
        <w:ind w:left="720" w:firstLine="720"/>
        <w:jc w:val="both"/>
        <w:rPr>
          <w:rFonts w:ascii="Arial" w:hAnsi="Arial"/>
        </w:rPr>
      </w:pPr>
    </w:p>
    <w:p w14:paraId="33529A9A" w14:textId="77777777" w:rsidR="00692D5E" w:rsidRDefault="00692D5E" w:rsidP="00D35FA1">
      <w:pPr>
        <w:spacing w:line="276" w:lineRule="auto"/>
        <w:jc w:val="both"/>
        <w:rPr>
          <w:rFonts w:ascii="Arial" w:hAnsi="Arial"/>
        </w:rPr>
      </w:pPr>
      <w:r>
        <w:rPr>
          <w:rFonts w:ascii="Arial" w:hAnsi="Arial"/>
        </w:rPr>
        <w:t xml:space="preserve">A </w:t>
      </w:r>
      <w:r>
        <w:rPr>
          <w:rFonts w:ascii="Arial" w:hAnsi="Arial"/>
          <w:i/>
        </w:rPr>
        <w:t>non-operational</w:t>
      </w:r>
      <w:r>
        <w:rPr>
          <w:rFonts w:ascii="Arial" w:hAnsi="Arial"/>
        </w:rPr>
        <w:t xml:space="preserve"> outfall has never been activated as a construction stormwater outfall during the current permit cycle.  An </w:t>
      </w:r>
      <w:r>
        <w:rPr>
          <w:rFonts w:ascii="Arial" w:hAnsi="Arial"/>
          <w:i/>
        </w:rPr>
        <w:t>inactive</w:t>
      </w:r>
      <w:r>
        <w:rPr>
          <w:rFonts w:ascii="Arial" w:hAnsi="Arial"/>
        </w:rPr>
        <w:t xml:space="preserve"> outfall has previously been active but during a particular month(s) there was no construction activity discharging to that outfall.  An </w:t>
      </w:r>
      <w:r>
        <w:rPr>
          <w:rFonts w:ascii="Arial" w:hAnsi="Arial"/>
          <w:i/>
        </w:rPr>
        <w:t>active</w:t>
      </w:r>
      <w:r>
        <w:rPr>
          <w:rFonts w:ascii="Arial" w:hAnsi="Arial"/>
        </w:rPr>
        <w:t xml:space="preserve"> outfall receives stormwater from a construction site with ground disturbing activity.  The Port provides an outfall summary to Ecology along with the monthly Discharge Monitoring Report (DMR) submittal to track operating outfall status.  The DMRs summarize the monitoring results from all active outfalls.</w:t>
      </w:r>
    </w:p>
    <w:p w14:paraId="0301D393" w14:textId="77777777" w:rsidR="00692D5E" w:rsidRDefault="00692D5E" w:rsidP="00D35FA1">
      <w:pPr>
        <w:spacing w:line="276" w:lineRule="auto"/>
        <w:ind w:left="720"/>
        <w:jc w:val="both"/>
        <w:rPr>
          <w:rFonts w:ascii="Arial" w:hAnsi="Arial"/>
        </w:rPr>
      </w:pPr>
    </w:p>
    <w:p w14:paraId="781E68C5" w14:textId="77777777" w:rsidR="00A140F3" w:rsidRDefault="00692D5E" w:rsidP="00D35FA1">
      <w:pPr>
        <w:spacing w:line="276" w:lineRule="auto"/>
        <w:jc w:val="both"/>
        <w:rPr>
          <w:rFonts w:ascii="Arial" w:hAnsi="Arial"/>
        </w:rPr>
      </w:pPr>
      <w:r>
        <w:rPr>
          <w:rFonts w:ascii="Arial" w:hAnsi="Arial"/>
        </w:rPr>
        <w:t>The Port may also discharge construction stormwater to the Industrial Waste Treatment Plant (IWTP).  All stormwater sent to the IWTP is treated and discharged per NPDES permit Part I, S</w:t>
      </w:r>
      <w:r w:rsidR="00EF3DBA">
        <w:rPr>
          <w:rFonts w:ascii="Arial" w:hAnsi="Arial"/>
        </w:rPr>
        <w:t>pecial Conditions S1.A Table 1-1 &amp; S2.A.1 Table S2-1</w:t>
      </w:r>
      <w:r w:rsidR="003F2F2C">
        <w:rPr>
          <w:rFonts w:ascii="Arial" w:hAnsi="Arial"/>
        </w:rPr>
        <w:t>.</w:t>
      </w:r>
    </w:p>
    <w:p w14:paraId="41A63A84" w14:textId="77777777" w:rsidR="009D604E" w:rsidRDefault="009D604E" w:rsidP="00BB599E">
      <w:pPr>
        <w:rPr>
          <w:rFonts w:ascii="Arial" w:hAnsi="Arial"/>
        </w:rPr>
      </w:pPr>
    </w:p>
    <w:p w14:paraId="211FA88E" w14:textId="77777777" w:rsidR="00F83A7D" w:rsidRDefault="00F83A7D" w:rsidP="00BB599E">
      <w:pPr>
        <w:rPr>
          <w:rFonts w:ascii="Arial" w:hAnsi="Arial"/>
        </w:rPr>
      </w:pPr>
    </w:p>
    <w:p w14:paraId="569217D1" w14:textId="77777777" w:rsidR="00F83A7D" w:rsidRDefault="00F83A7D">
      <w:pPr>
        <w:rPr>
          <w:rFonts w:ascii="Arial" w:hAnsi="Arial"/>
        </w:rPr>
      </w:pPr>
      <w:r>
        <w:rPr>
          <w:rFonts w:ascii="Arial" w:hAnsi="Arial"/>
        </w:rPr>
        <w:br w:type="page"/>
      </w:r>
    </w:p>
    <w:p w14:paraId="3DA88AA9" w14:textId="77777777" w:rsidR="00F83A7D" w:rsidRDefault="00F83A7D" w:rsidP="00BB599E">
      <w:pPr>
        <w:rPr>
          <w:rFonts w:ascii="Arial" w:hAnsi="Arial"/>
        </w:rPr>
      </w:pPr>
      <w:r>
        <w:rPr>
          <w:rFonts w:ascii="Arial" w:hAnsi="Arial"/>
        </w:rPr>
        <w:lastRenderedPageBreak/>
        <w:t>Figure 1. Construction Stormwater Outfall Map</w:t>
      </w:r>
    </w:p>
    <w:p w14:paraId="05DC5827" w14:textId="77777777" w:rsidR="00F83A7D" w:rsidRDefault="00F83A7D" w:rsidP="00F83A7D">
      <w:pPr>
        <w:jc w:val="center"/>
        <w:rPr>
          <w:rFonts w:ascii="Arial" w:hAnsi="Arial"/>
        </w:rPr>
        <w:sectPr w:rsidR="00F83A7D" w:rsidSect="00A70C19">
          <w:footerReference w:type="default" r:id="rId20"/>
          <w:pgSz w:w="12240" w:h="15840" w:code="1"/>
          <w:pgMar w:top="1440" w:right="1440" w:bottom="1440" w:left="1440" w:header="720" w:footer="576" w:gutter="0"/>
          <w:pgNumType w:start="1"/>
          <w:cols w:space="720"/>
          <w:docGrid w:linePitch="360"/>
        </w:sectPr>
      </w:pPr>
      <w:r>
        <w:rPr>
          <w:rFonts w:ascii="Arial" w:hAnsi="Arial"/>
          <w:b/>
          <w:noProof/>
          <w:sz w:val="40"/>
        </w:rPr>
        <w:drawing>
          <wp:inline distT="0" distB="0" distL="0" distR="0" wp14:anchorId="07B4E6E3" wp14:editId="420A47BD">
            <wp:extent cx="5120640" cy="791360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2F_CSW_Attachment_02_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20640" cy="7913606"/>
                    </a:xfrm>
                    <a:prstGeom prst="rect">
                      <a:avLst/>
                    </a:prstGeom>
                  </pic:spPr>
                </pic:pic>
              </a:graphicData>
            </a:graphic>
          </wp:inline>
        </w:drawing>
      </w:r>
    </w:p>
    <w:tbl>
      <w:tblPr>
        <w:tblW w:w="13680" w:type="dxa"/>
        <w:tblLook w:val="04A0" w:firstRow="1" w:lastRow="0" w:firstColumn="1" w:lastColumn="0" w:noHBand="0" w:noVBand="1"/>
      </w:tblPr>
      <w:tblGrid>
        <w:gridCol w:w="1468"/>
        <w:gridCol w:w="953"/>
        <w:gridCol w:w="957"/>
        <w:gridCol w:w="1090"/>
        <w:gridCol w:w="989"/>
        <w:gridCol w:w="1057"/>
        <w:gridCol w:w="1049"/>
        <w:gridCol w:w="979"/>
        <w:gridCol w:w="1011"/>
        <w:gridCol w:w="953"/>
        <w:gridCol w:w="1058"/>
        <w:gridCol w:w="1058"/>
        <w:gridCol w:w="1058"/>
      </w:tblGrid>
      <w:tr w:rsidR="004419B8" w14:paraId="357F917E" w14:textId="77777777" w:rsidTr="004419B8">
        <w:trPr>
          <w:gridAfter w:val="1"/>
          <w:wAfter w:w="1058" w:type="dxa"/>
          <w:trHeight w:val="330"/>
        </w:trPr>
        <w:tc>
          <w:tcPr>
            <w:tcW w:w="6514" w:type="dxa"/>
            <w:gridSpan w:val="6"/>
            <w:tcBorders>
              <w:top w:val="nil"/>
              <w:left w:val="nil"/>
              <w:bottom w:val="nil"/>
              <w:right w:val="nil"/>
            </w:tcBorders>
            <w:shd w:val="clear" w:color="auto" w:fill="auto"/>
            <w:noWrap/>
            <w:vAlign w:val="bottom"/>
            <w:hideMark/>
          </w:tcPr>
          <w:p w14:paraId="712E9314" w14:textId="77777777" w:rsidR="00B55001" w:rsidRDefault="00B55001">
            <w:pPr>
              <w:rPr>
                <w:rFonts w:ascii="Arial" w:hAnsi="Arial" w:cs="Arial"/>
                <w:b/>
                <w:bCs/>
                <w:color w:val="000000"/>
              </w:rPr>
            </w:pPr>
            <w:r>
              <w:rPr>
                <w:rFonts w:ascii="Arial" w:hAnsi="Arial" w:cs="Arial"/>
                <w:b/>
                <w:bCs/>
                <w:color w:val="000000"/>
              </w:rPr>
              <w:lastRenderedPageBreak/>
              <w:t>Table 1. Project Summary and Treatment Type Utilized</w:t>
            </w:r>
          </w:p>
          <w:p w14:paraId="22CD47F9" w14:textId="77777777" w:rsidR="00B647E1" w:rsidRDefault="00B647E1">
            <w:pPr>
              <w:rPr>
                <w:rFonts w:ascii="Arial" w:hAnsi="Arial" w:cs="Arial"/>
                <w:b/>
                <w:bCs/>
                <w:color w:val="000000"/>
              </w:rPr>
            </w:pPr>
          </w:p>
        </w:tc>
        <w:tc>
          <w:tcPr>
            <w:tcW w:w="1049" w:type="dxa"/>
            <w:tcBorders>
              <w:top w:val="nil"/>
              <w:left w:val="nil"/>
              <w:bottom w:val="nil"/>
              <w:right w:val="nil"/>
            </w:tcBorders>
            <w:shd w:val="clear" w:color="auto" w:fill="auto"/>
            <w:vAlign w:val="bottom"/>
            <w:hideMark/>
          </w:tcPr>
          <w:p w14:paraId="384EEFE7" w14:textId="77777777" w:rsidR="00B55001" w:rsidRDefault="00B55001">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47563F98" w14:textId="77777777" w:rsidR="00B55001" w:rsidRDefault="00B55001">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52D2796B" w14:textId="77777777" w:rsidR="00B55001" w:rsidRDefault="00B55001">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6F88D77C" w14:textId="77777777" w:rsidR="00B55001" w:rsidRDefault="00B550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6FBF932D" w14:textId="77777777" w:rsidR="00B55001" w:rsidRDefault="00B550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237E0B2D" w14:textId="77777777" w:rsidR="00B55001" w:rsidRDefault="00B55001">
            <w:pPr>
              <w:jc w:val="center"/>
              <w:rPr>
                <w:rFonts w:ascii="Calibri" w:hAnsi="Calibri" w:cs="Calibri"/>
                <w:color w:val="000000"/>
                <w:sz w:val="16"/>
                <w:szCs w:val="16"/>
              </w:rPr>
            </w:pPr>
          </w:p>
        </w:tc>
      </w:tr>
      <w:tr w:rsidR="004419B8" w14:paraId="0159E2BB" w14:textId="77777777" w:rsidTr="004419B8">
        <w:trPr>
          <w:trHeight w:val="288"/>
        </w:trPr>
        <w:tc>
          <w:tcPr>
            <w:tcW w:w="1468" w:type="dxa"/>
            <w:tcBorders>
              <w:top w:val="single" w:sz="8" w:space="0" w:color="auto"/>
              <w:left w:val="nil"/>
              <w:bottom w:val="single" w:sz="4" w:space="0" w:color="auto"/>
              <w:right w:val="nil"/>
            </w:tcBorders>
            <w:shd w:val="clear" w:color="auto" w:fill="auto"/>
            <w:vAlign w:val="center"/>
            <w:hideMark/>
          </w:tcPr>
          <w:p w14:paraId="79FD67EF" w14:textId="77777777" w:rsidR="00B55001" w:rsidRPr="00050380" w:rsidRDefault="00B647E1" w:rsidP="00050380">
            <w:pPr>
              <w:jc w:val="center"/>
              <w:rPr>
                <w:rFonts w:asciiTheme="minorHAnsi" w:hAnsiTheme="minorHAnsi" w:cs="Calibri"/>
                <w:b/>
                <w:bCs/>
                <w:color w:val="000000"/>
                <w:sz w:val="18"/>
                <w:szCs w:val="18"/>
              </w:rPr>
            </w:pPr>
            <w:r w:rsidRPr="00050380">
              <w:rPr>
                <w:rFonts w:asciiTheme="minorHAnsi" w:hAnsiTheme="minorHAnsi" w:cs="Calibri"/>
                <w:b/>
                <w:bCs/>
                <w:color w:val="000000"/>
                <w:sz w:val="18"/>
                <w:szCs w:val="18"/>
              </w:rPr>
              <w:t>Project</w:t>
            </w:r>
          </w:p>
        </w:tc>
        <w:tc>
          <w:tcPr>
            <w:tcW w:w="953" w:type="dxa"/>
            <w:tcBorders>
              <w:top w:val="single" w:sz="8" w:space="0" w:color="auto"/>
              <w:left w:val="nil"/>
              <w:bottom w:val="single" w:sz="4" w:space="0" w:color="auto"/>
              <w:right w:val="nil"/>
            </w:tcBorders>
            <w:shd w:val="clear" w:color="auto" w:fill="auto"/>
            <w:vAlign w:val="center"/>
            <w:hideMark/>
          </w:tcPr>
          <w:p w14:paraId="098941E0"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July</w:t>
            </w:r>
          </w:p>
        </w:tc>
        <w:tc>
          <w:tcPr>
            <w:tcW w:w="957" w:type="dxa"/>
            <w:tcBorders>
              <w:top w:val="single" w:sz="8" w:space="0" w:color="auto"/>
              <w:left w:val="nil"/>
              <w:bottom w:val="single" w:sz="4" w:space="0" w:color="auto"/>
              <w:right w:val="nil"/>
            </w:tcBorders>
            <w:shd w:val="clear" w:color="auto" w:fill="auto"/>
            <w:vAlign w:val="center"/>
            <w:hideMark/>
          </w:tcPr>
          <w:p w14:paraId="71B0E033"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August</w:t>
            </w:r>
          </w:p>
        </w:tc>
        <w:tc>
          <w:tcPr>
            <w:tcW w:w="1090" w:type="dxa"/>
            <w:tcBorders>
              <w:top w:val="single" w:sz="8" w:space="0" w:color="auto"/>
              <w:left w:val="nil"/>
              <w:bottom w:val="single" w:sz="4" w:space="0" w:color="auto"/>
              <w:right w:val="nil"/>
            </w:tcBorders>
            <w:shd w:val="clear" w:color="auto" w:fill="auto"/>
            <w:vAlign w:val="center"/>
            <w:hideMark/>
          </w:tcPr>
          <w:p w14:paraId="2995FCB7"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September</w:t>
            </w:r>
          </w:p>
        </w:tc>
        <w:tc>
          <w:tcPr>
            <w:tcW w:w="989" w:type="dxa"/>
            <w:tcBorders>
              <w:top w:val="single" w:sz="8" w:space="0" w:color="auto"/>
              <w:left w:val="nil"/>
              <w:bottom w:val="single" w:sz="4" w:space="0" w:color="auto"/>
              <w:right w:val="nil"/>
            </w:tcBorders>
            <w:shd w:val="clear" w:color="auto" w:fill="auto"/>
            <w:vAlign w:val="center"/>
            <w:hideMark/>
          </w:tcPr>
          <w:p w14:paraId="7A0CB971"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October</w:t>
            </w:r>
          </w:p>
        </w:tc>
        <w:tc>
          <w:tcPr>
            <w:tcW w:w="1057" w:type="dxa"/>
            <w:tcBorders>
              <w:top w:val="single" w:sz="8" w:space="0" w:color="auto"/>
              <w:left w:val="nil"/>
              <w:bottom w:val="single" w:sz="4" w:space="0" w:color="auto"/>
              <w:right w:val="nil"/>
            </w:tcBorders>
            <w:shd w:val="clear" w:color="auto" w:fill="auto"/>
            <w:vAlign w:val="center"/>
            <w:hideMark/>
          </w:tcPr>
          <w:p w14:paraId="55331065"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November</w:t>
            </w:r>
          </w:p>
        </w:tc>
        <w:tc>
          <w:tcPr>
            <w:tcW w:w="1049" w:type="dxa"/>
            <w:tcBorders>
              <w:top w:val="single" w:sz="8" w:space="0" w:color="auto"/>
              <w:left w:val="nil"/>
              <w:bottom w:val="single" w:sz="4" w:space="0" w:color="auto"/>
              <w:right w:val="nil"/>
            </w:tcBorders>
            <w:shd w:val="clear" w:color="auto" w:fill="auto"/>
            <w:vAlign w:val="center"/>
            <w:hideMark/>
          </w:tcPr>
          <w:p w14:paraId="2308E5B5"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December</w:t>
            </w:r>
          </w:p>
        </w:tc>
        <w:tc>
          <w:tcPr>
            <w:tcW w:w="979" w:type="dxa"/>
            <w:tcBorders>
              <w:top w:val="single" w:sz="8" w:space="0" w:color="auto"/>
              <w:left w:val="nil"/>
              <w:bottom w:val="single" w:sz="4" w:space="0" w:color="auto"/>
              <w:right w:val="nil"/>
            </w:tcBorders>
            <w:shd w:val="clear" w:color="auto" w:fill="auto"/>
            <w:vAlign w:val="center"/>
            <w:hideMark/>
          </w:tcPr>
          <w:p w14:paraId="276123A0"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January</w:t>
            </w:r>
          </w:p>
        </w:tc>
        <w:tc>
          <w:tcPr>
            <w:tcW w:w="1011" w:type="dxa"/>
            <w:tcBorders>
              <w:top w:val="single" w:sz="8" w:space="0" w:color="auto"/>
              <w:left w:val="nil"/>
              <w:bottom w:val="single" w:sz="4" w:space="0" w:color="auto"/>
              <w:right w:val="nil"/>
            </w:tcBorders>
            <w:shd w:val="clear" w:color="auto" w:fill="auto"/>
            <w:vAlign w:val="center"/>
            <w:hideMark/>
          </w:tcPr>
          <w:p w14:paraId="54A086EB"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February</w:t>
            </w:r>
          </w:p>
        </w:tc>
        <w:tc>
          <w:tcPr>
            <w:tcW w:w="953" w:type="dxa"/>
            <w:tcBorders>
              <w:top w:val="single" w:sz="8" w:space="0" w:color="auto"/>
              <w:left w:val="nil"/>
              <w:bottom w:val="single" w:sz="4" w:space="0" w:color="auto"/>
              <w:right w:val="nil"/>
            </w:tcBorders>
            <w:shd w:val="clear" w:color="auto" w:fill="auto"/>
            <w:vAlign w:val="center"/>
            <w:hideMark/>
          </w:tcPr>
          <w:p w14:paraId="2D64BE63"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March</w:t>
            </w:r>
          </w:p>
        </w:tc>
        <w:tc>
          <w:tcPr>
            <w:tcW w:w="1058" w:type="dxa"/>
            <w:tcBorders>
              <w:top w:val="single" w:sz="8" w:space="0" w:color="auto"/>
              <w:left w:val="nil"/>
              <w:bottom w:val="single" w:sz="4" w:space="0" w:color="auto"/>
              <w:right w:val="nil"/>
            </w:tcBorders>
            <w:shd w:val="clear" w:color="auto" w:fill="auto"/>
            <w:vAlign w:val="center"/>
            <w:hideMark/>
          </w:tcPr>
          <w:p w14:paraId="0CE8ADB7"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April</w:t>
            </w:r>
          </w:p>
        </w:tc>
        <w:tc>
          <w:tcPr>
            <w:tcW w:w="1058" w:type="dxa"/>
            <w:tcBorders>
              <w:top w:val="single" w:sz="8" w:space="0" w:color="auto"/>
              <w:left w:val="nil"/>
              <w:bottom w:val="single" w:sz="4" w:space="0" w:color="auto"/>
              <w:right w:val="nil"/>
            </w:tcBorders>
            <w:shd w:val="clear" w:color="auto" w:fill="auto"/>
            <w:vAlign w:val="center"/>
            <w:hideMark/>
          </w:tcPr>
          <w:p w14:paraId="555CFF79" w14:textId="77777777" w:rsidR="00B55001" w:rsidRPr="00050380" w:rsidRDefault="00B55001" w:rsidP="00050380">
            <w:pPr>
              <w:jc w:val="center"/>
              <w:rPr>
                <w:rFonts w:asciiTheme="minorHAnsi" w:hAnsiTheme="minorHAnsi" w:cs="Calibri"/>
                <w:b/>
                <w:color w:val="000000"/>
                <w:sz w:val="18"/>
                <w:szCs w:val="18"/>
              </w:rPr>
            </w:pPr>
            <w:r w:rsidRPr="00050380">
              <w:rPr>
                <w:rFonts w:asciiTheme="minorHAnsi" w:hAnsiTheme="minorHAnsi" w:cs="Calibri"/>
                <w:b/>
                <w:color w:val="000000"/>
                <w:sz w:val="18"/>
                <w:szCs w:val="18"/>
              </w:rPr>
              <w:t>May</w:t>
            </w:r>
          </w:p>
        </w:tc>
        <w:tc>
          <w:tcPr>
            <w:tcW w:w="1058" w:type="dxa"/>
            <w:tcBorders>
              <w:top w:val="single" w:sz="8" w:space="0" w:color="auto"/>
              <w:left w:val="nil"/>
              <w:bottom w:val="single" w:sz="4" w:space="0" w:color="auto"/>
              <w:right w:val="nil"/>
            </w:tcBorders>
            <w:shd w:val="clear" w:color="auto" w:fill="auto"/>
            <w:vAlign w:val="center"/>
            <w:hideMark/>
          </w:tcPr>
          <w:p w14:paraId="6BC1B56C" w14:textId="77777777" w:rsidR="00B55001" w:rsidRPr="00050380" w:rsidRDefault="00B55001" w:rsidP="00050380">
            <w:pPr>
              <w:jc w:val="center"/>
              <w:rPr>
                <w:rFonts w:asciiTheme="minorHAnsi" w:hAnsiTheme="minorHAnsi" w:cs="Arial"/>
                <w:b/>
                <w:color w:val="000000"/>
                <w:sz w:val="18"/>
                <w:szCs w:val="18"/>
              </w:rPr>
            </w:pPr>
            <w:r w:rsidRPr="00050380">
              <w:rPr>
                <w:rFonts w:asciiTheme="minorHAnsi" w:hAnsiTheme="minorHAnsi" w:cs="Arial"/>
                <w:b/>
                <w:color w:val="000000"/>
                <w:sz w:val="18"/>
                <w:szCs w:val="18"/>
              </w:rPr>
              <w:t>June</w:t>
            </w:r>
          </w:p>
        </w:tc>
      </w:tr>
      <w:tr w:rsidR="006E18E0" w14:paraId="3E687B2F" w14:textId="77777777" w:rsidTr="00194D01">
        <w:trPr>
          <w:trHeight w:val="576"/>
        </w:trPr>
        <w:tc>
          <w:tcPr>
            <w:tcW w:w="1468" w:type="dxa"/>
            <w:tcBorders>
              <w:top w:val="nil"/>
              <w:left w:val="nil"/>
              <w:bottom w:val="single" w:sz="4" w:space="0" w:color="auto"/>
              <w:right w:val="single" w:sz="4" w:space="0" w:color="auto"/>
            </w:tcBorders>
            <w:shd w:val="clear" w:color="auto" w:fill="auto"/>
            <w:vAlign w:val="center"/>
            <w:hideMark/>
          </w:tcPr>
          <w:p w14:paraId="705BC206" w14:textId="77777777" w:rsidR="006E18E0" w:rsidRPr="00DC351A" w:rsidRDefault="006E18E0" w:rsidP="006E18E0">
            <w:pPr>
              <w:jc w:val="center"/>
              <w:rPr>
                <w:rFonts w:asciiTheme="minorHAnsi" w:hAnsiTheme="minorHAnsi" w:cs="Calibri"/>
                <w:color w:val="000000"/>
                <w:sz w:val="16"/>
                <w:szCs w:val="16"/>
              </w:rPr>
            </w:pPr>
            <w:r w:rsidRPr="00DC351A">
              <w:rPr>
                <w:rFonts w:asciiTheme="minorHAnsi" w:hAnsiTheme="minorHAnsi" w:cs="Calibri"/>
                <w:color w:val="000000"/>
                <w:sz w:val="16"/>
                <w:szCs w:val="16"/>
              </w:rPr>
              <w:t>Logistics Site</w:t>
            </w:r>
          </w:p>
        </w:tc>
        <w:tc>
          <w:tcPr>
            <w:tcW w:w="953" w:type="dxa"/>
            <w:tcBorders>
              <w:top w:val="nil"/>
              <w:left w:val="nil"/>
              <w:bottom w:val="single" w:sz="4" w:space="0" w:color="auto"/>
              <w:right w:val="single" w:sz="4" w:space="0" w:color="auto"/>
            </w:tcBorders>
            <w:shd w:val="clear" w:color="auto" w:fill="auto"/>
            <w:vAlign w:val="center"/>
            <w:hideMark/>
          </w:tcPr>
          <w:p w14:paraId="0B2F52D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hideMark/>
          </w:tcPr>
          <w:p w14:paraId="3189243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hideMark/>
          </w:tcPr>
          <w:p w14:paraId="753F61B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hideMark/>
          </w:tcPr>
          <w:p w14:paraId="1B93ABF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hideMark/>
          </w:tcPr>
          <w:p w14:paraId="0B39663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hideMark/>
          </w:tcPr>
          <w:p w14:paraId="3413485D"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hideMark/>
          </w:tcPr>
          <w:p w14:paraId="62CBDF57"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hideMark/>
          </w:tcPr>
          <w:p w14:paraId="4243F85A" w14:textId="77777777" w:rsidR="006E18E0" w:rsidRPr="00DC351A" w:rsidRDefault="006E18E0" w:rsidP="006E18E0">
            <w:pPr>
              <w:jc w:val="center"/>
              <w:rPr>
                <w:rFonts w:ascii="Calibri" w:hAnsi="Calibri" w:cs="Calibri"/>
                <w:color w:val="000000"/>
                <w:sz w:val="16"/>
                <w:szCs w:val="16"/>
              </w:rPr>
            </w:pPr>
            <w:r w:rsidRPr="00DC351A">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hideMark/>
          </w:tcPr>
          <w:p w14:paraId="449B762D" w14:textId="77777777" w:rsidR="006E18E0" w:rsidRPr="00DC351A" w:rsidRDefault="006E18E0" w:rsidP="006E18E0">
            <w:pPr>
              <w:jc w:val="center"/>
              <w:rPr>
                <w:rFonts w:ascii="Calibri" w:hAnsi="Calibri" w:cs="Calibri"/>
                <w:color w:val="000000"/>
                <w:sz w:val="16"/>
                <w:szCs w:val="16"/>
              </w:rPr>
            </w:pPr>
            <w:r w:rsidRPr="00DC351A">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hideMark/>
          </w:tcPr>
          <w:p w14:paraId="1B11824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hideMark/>
          </w:tcPr>
          <w:p w14:paraId="09BEAC4B"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vAlign w:val="center"/>
            <w:hideMark/>
          </w:tcPr>
          <w:p w14:paraId="72E460F5"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r>
      <w:tr w:rsidR="006E18E0" w14:paraId="7F959FE6" w14:textId="77777777" w:rsidTr="00194D01">
        <w:trPr>
          <w:trHeight w:val="602"/>
        </w:trPr>
        <w:tc>
          <w:tcPr>
            <w:tcW w:w="1468" w:type="dxa"/>
            <w:tcBorders>
              <w:top w:val="nil"/>
              <w:left w:val="nil"/>
              <w:bottom w:val="single" w:sz="4" w:space="0" w:color="auto"/>
              <w:right w:val="single" w:sz="4" w:space="0" w:color="auto"/>
            </w:tcBorders>
            <w:shd w:val="clear" w:color="auto" w:fill="auto"/>
            <w:vAlign w:val="center"/>
          </w:tcPr>
          <w:p w14:paraId="494A8E5E" w14:textId="77777777" w:rsidR="006E18E0" w:rsidRDefault="006E18E0" w:rsidP="006E18E0">
            <w:pPr>
              <w:jc w:val="center"/>
              <w:rPr>
                <w:rFonts w:asciiTheme="minorHAnsi" w:hAnsiTheme="minorHAnsi" w:cs="Arial"/>
                <w:sz w:val="16"/>
                <w:szCs w:val="16"/>
              </w:rPr>
            </w:pPr>
            <w:r>
              <w:rPr>
                <w:rFonts w:asciiTheme="minorHAnsi" w:hAnsiTheme="minorHAnsi" w:cs="Arial"/>
                <w:sz w:val="16"/>
                <w:szCs w:val="16"/>
              </w:rPr>
              <w:t>International Arrivals Facility</w:t>
            </w:r>
          </w:p>
        </w:tc>
        <w:tc>
          <w:tcPr>
            <w:tcW w:w="953" w:type="dxa"/>
            <w:tcBorders>
              <w:top w:val="nil"/>
              <w:left w:val="nil"/>
              <w:bottom w:val="single" w:sz="4" w:space="0" w:color="auto"/>
              <w:right w:val="single" w:sz="4" w:space="0" w:color="auto"/>
            </w:tcBorders>
            <w:shd w:val="clear" w:color="auto" w:fill="auto"/>
            <w:vAlign w:val="center"/>
          </w:tcPr>
          <w:p w14:paraId="4C44934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7DD1D5B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 xml:space="preserve">Chem </w:t>
            </w:r>
          </w:p>
        </w:tc>
        <w:tc>
          <w:tcPr>
            <w:tcW w:w="957" w:type="dxa"/>
            <w:tcBorders>
              <w:top w:val="nil"/>
              <w:left w:val="nil"/>
              <w:bottom w:val="single" w:sz="4" w:space="0" w:color="auto"/>
              <w:right w:val="single" w:sz="4" w:space="0" w:color="auto"/>
            </w:tcBorders>
            <w:shd w:val="clear" w:color="auto" w:fill="auto"/>
            <w:vAlign w:val="center"/>
          </w:tcPr>
          <w:p w14:paraId="75FFC02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6F7BF594"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 xml:space="preserve">Chem </w:t>
            </w:r>
          </w:p>
        </w:tc>
        <w:tc>
          <w:tcPr>
            <w:tcW w:w="1090" w:type="dxa"/>
            <w:tcBorders>
              <w:top w:val="nil"/>
              <w:left w:val="nil"/>
              <w:bottom w:val="single" w:sz="4" w:space="0" w:color="auto"/>
              <w:right w:val="single" w:sz="4" w:space="0" w:color="auto"/>
            </w:tcBorders>
            <w:shd w:val="clear" w:color="auto" w:fill="auto"/>
            <w:vAlign w:val="center"/>
          </w:tcPr>
          <w:p w14:paraId="01892562"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056BC26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 xml:space="preserve">Chem </w:t>
            </w:r>
          </w:p>
        </w:tc>
        <w:tc>
          <w:tcPr>
            <w:tcW w:w="989" w:type="dxa"/>
            <w:tcBorders>
              <w:top w:val="nil"/>
              <w:left w:val="nil"/>
              <w:bottom w:val="single" w:sz="4" w:space="0" w:color="auto"/>
              <w:right w:val="single" w:sz="4" w:space="0" w:color="auto"/>
            </w:tcBorders>
            <w:shd w:val="clear" w:color="auto" w:fill="auto"/>
            <w:vAlign w:val="center"/>
          </w:tcPr>
          <w:p w14:paraId="120D737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291341E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57" w:type="dxa"/>
            <w:tcBorders>
              <w:top w:val="nil"/>
              <w:left w:val="nil"/>
              <w:bottom w:val="single" w:sz="4" w:space="0" w:color="auto"/>
              <w:right w:val="single" w:sz="4" w:space="0" w:color="auto"/>
            </w:tcBorders>
            <w:shd w:val="clear" w:color="auto" w:fill="auto"/>
            <w:vAlign w:val="center"/>
          </w:tcPr>
          <w:p w14:paraId="62D31E4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583E398D"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49" w:type="dxa"/>
            <w:tcBorders>
              <w:top w:val="nil"/>
              <w:left w:val="nil"/>
              <w:bottom w:val="single" w:sz="4" w:space="0" w:color="auto"/>
              <w:right w:val="single" w:sz="4" w:space="0" w:color="auto"/>
            </w:tcBorders>
            <w:shd w:val="clear" w:color="auto" w:fill="auto"/>
            <w:vAlign w:val="center"/>
          </w:tcPr>
          <w:p w14:paraId="6632BE4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43BB4EE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979" w:type="dxa"/>
            <w:tcBorders>
              <w:top w:val="nil"/>
              <w:left w:val="nil"/>
              <w:bottom w:val="single" w:sz="4" w:space="0" w:color="auto"/>
              <w:right w:val="single" w:sz="4" w:space="0" w:color="auto"/>
            </w:tcBorders>
            <w:shd w:val="clear" w:color="auto" w:fill="auto"/>
            <w:vAlign w:val="center"/>
          </w:tcPr>
          <w:p w14:paraId="03CF30AB"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3E8AB27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11" w:type="dxa"/>
            <w:tcBorders>
              <w:top w:val="nil"/>
              <w:left w:val="nil"/>
              <w:bottom w:val="single" w:sz="4" w:space="0" w:color="auto"/>
              <w:right w:val="single" w:sz="4" w:space="0" w:color="auto"/>
            </w:tcBorders>
            <w:shd w:val="clear" w:color="auto" w:fill="auto"/>
            <w:vAlign w:val="center"/>
          </w:tcPr>
          <w:p w14:paraId="69EC53DE"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2A5A5C0B"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953" w:type="dxa"/>
            <w:tcBorders>
              <w:top w:val="nil"/>
              <w:left w:val="nil"/>
              <w:bottom w:val="single" w:sz="4" w:space="0" w:color="auto"/>
              <w:right w:val="single" w:sz="4" w:space="0" w:color="auto"/>
            </w:tcBorders>
            <w:shd w:val="clear" w:color="auto" w:fill="auto"/>
            <w:vAlign w:val="center"/>
          </w:tcPr>
          <w:p w14:paraId="6789D727"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2E0FE61C"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58" w:type="dxa"/>
            <w:tcBorders>
              <w:top w:val="nil"/>
              <w:left w:val="nil"/>
              <w:bottom w:val="single" w:sz="4" w:space="0" w:color="auto"/>
              <w:right w:val="single" w:sz="4" w:space="0" w:color="auto"/>
            </w:tcBorders>
            <w:shd w:val="clear" w:color="auto" w:fill="auto"/>
            <w:vAlign w:val="center"/>
          </w:tcPr>
          <w:p w14:paraId="32FB8C1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77398ED0"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58" w:type="dxa"/>
            <w:tcBorders>
              <w:top w:val="nil"/>
              <w:left w:val="nil"/>
              <w:bottom w:val="single" w:sz="4" w:space="0" w:color="auto"/>
              <w:right w:val="single" w:sz="4" w:space="0" w:color="auto"/>
            </w:tcBorders>
            <w:shd w:val="clear" w:color="auto" w:fill="auto"/>
            <w:noWrap/>
            <w:vAlign w:val="center"/>
          </w:tcPr>
          <w:p w14:paraId="7628C09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1470500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58" w:type="dxa"/>
            <w:tcBorders>
              <w:top w:val="single" w:sz="4" w:space="0" w:color="auto"/>
              <w:left w:val="nil"/>
              <w:bottom w:val="single" w:sz="4" w:space="0" w:color="auto"/>
            </w:tcBorders>
            <w:shd w:val="clear" w:color="auto" w:fill="auto"/>
            <w:noWrap/>
            <w:vAlign w:val="center"/>
          </w:tcPr>
          <w:p w14:paraId="33BAA57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1A6A6AF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r>
      <w:tr w:rsidR="006E18E0" w14:paraId="1C3AB9A3" w14:textId="77777777" w:rsidTr="00194D01">
        <w:trPr>
          <w:trHeight w:val="602"/>
        </w:trPr>
        <w:tc>
          <w:tcPr>
            <w:tcW w:w="1468" w:type="dxa"/>
            <w:tcBorders>
              <w:top w:val="nil"/>
              <w:left w:val="nil"/>
              <w:bottom w:val="single" w:sz="4" w:space="0" w:color="auto"/>
              <w:right w:val="single" w:sz="4" w:space="0" w:color="auto"/>
            </w:tcBorders>
            <w:shd w:val="clear" w:color="auto" w:fill="auto"/>
            <w:vAlign w:val="center"/>
          </w:tcPr>
          <w:p w14:paraId="2A244087" w14:textId="77777777" w:rsidR="006E18E0" w:rsidRDefault="006E18E0" w:rsidP="006E18E0">
            <w:pPr>
              <w:jc w:val="center"/>
              <w:rPr>
                <w:rFonts w:asciiTheme="minorHAnsi" w:hAnsiTheme="minorHAnsi" w:cs="Arial"/>
                <w:sz w:val="16"/>
                <w:szCs w:val="16"/>
              </w:rPr>
            </w:pPr>
            <w:r>
              <w:rPr>
                <w:rFonts w:asciiTheme="minorHAnsi" w:hAnsiTheme="minorHAnsi" w:cs="Arial"/>
                <w:sz w:val="16"/>
                <w:szCs w:val="16"/>
              </w:rPr>
              <w:t>North Satellite Renovation Project</w:t>
            </w:r>
          </w:p>
        </w:tc>
        <w:tc>
          <w:tcPr>
            <w:tcW w:w="953" w:type="dxa"/>
            <w:tcBorders>
              <w:top w:val="nil"/>
              <w:left w:val="nil"/>
              <w:bottom w:val="single" w:sz="4" w:space="0" w:color="auto"/>
              <w:right w:val="single" w:sz="4" w:space="0" w:color="auto"/>
            </w:tcBorders>
            <w:shd w:val="clear" w:color="auto" w:fill="auto"/>
            <w:vAlign w:val="center"/>
          </w:tcPr>
          <w:p w14:paraId="4BCC4C3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tcPr>
          <w:p w14:paraId="7793C2C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7AA4110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032D1C9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74ADD258"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4B6B7AD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7554B191"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4D2D069B"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tcPr>
          <w:p w14:paraId="536336C2"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tcPr>
          <w:p w14:paraId="20389123"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noWrap/>
            <w:vAlign w:val="center"/>
          </w:tcPr>
          <w:p w14:paraId="3524AB54"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single" w:sz="4" w:space="0" w:color="auto"/>
              <w:left w:val="nil"/>
              <w:bottom w:val="single" w:sz="4" w:space="0" w:color="auto"/>
            </w:tcBorders>
            <w:shd w:val="clear" w:color="auto" w:fill="auto"/>
            <w:noWrap/>
            <w:vAlign w:val="center"/>
          </w:tcPr>
          <w:p w14:paraId="5ACD9785"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r>
      <w:tr w:rsidR="006E18E0" w14:paraId="0E11B30F" w14:textId="77777777" w:rsidTr="00194D01">
        <w:trPr>
          <w:trHeight w:val="602"/>
        </w:trPr>
        <w:tc>
          <w:tcPr>
            <w:tcW w:w="1468" w:type="dxa"/>
            <w:tcBorders>
              <w:top w:val="nil"/>
              <w:left w:val="nil"/>
              <w:bottom w:val="single" w:sz="4" w:space="0" w:color="auto"/>
              <w:right w:val="single" w:sz="4" w:space="0" w:color="auto"/>
            </w:tcBorders>
            <w:shd w:val="clear" w:color="auto" w:fill="auto"/>
            <w:vAlign w:val="center"/>
          </w:tcPr>
          <w:p w14:paraId="13F06069" w14:textId="77777777" w:rsidR="006E18E0" w:rsidRDefault="006E18E0" w:rsidP="006E18E0">
            <w:pPr>
              <w:jc w:val="center"/>
              <w:rPr>
                <w:rFonts w:asciiTheme="minorHAnsi" w:hAnsiTheme="minorHAnsi" w:cs="Arial"/>
                <w:sz w:val="16"/>
                <w:szCs w:val="16"/>
              </w:rPr>
            </w:pPr>
            <w:r>
              <w:rPr>
                <w:rFonts w:asciiTheme="minorHAnsi" w:hAnsiTheme="minorHAnsi" w:cs="Arial"/>
                <w:sz w:val="16"/>
                <w:szCs w:val="16"/>
              </w:rPr>
              <w:t>Tyee Conversion to Pollinator Habitat</w:t>
            </w:r>
          </w:p>
        </w:tc>
        <w:tc>
          <w:tcPr>
            <w:tcW w:w="953" w:type="dxa"/>
            <w:tcBorders>
              <w:top w:val="nil"/>
              <w:left w:val="nil"/>
              <w:bottom w:val="single" w:sz="4" w:space="0" w:color="auto"/>
              <w:right w:val="single" w:sz="4" w:space="0" w:color="auto"/>
            </w:tcBorders>
            <w:shd w:val="clear" w:color="auto" w:fill="auto"/>
            <w:vAlign w:val="center"/>
          </w:tcPr>
          <w:p w14:paraId="07AF467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tcPr>
          <w:p w14:paraId="6A2FA83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4154FD0E"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747CC8F7"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7236A57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35778CB2"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465D4BE0"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0434A798"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tcPr>
          <w:p w14:paraId="730E362D" w14:textId="77777777" w:rsidR="006E18E0" w:rsidRPr="00EF3DBA"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tcPr>
          <w:p w14:paraId="034152E3" w14:textId="77777777" w:rsidR="006E18E0" w:rsidRPr="00EF3DBA"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7C158FB9"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6237B46D"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r>
      <w:tr w:rsidR="006E18E0" w14:paraId="7DCF2AAB" w14:textId="77777777" w:rsidTr="00194D01">
        <w:trPr>
          <w:trHeight w:val="602"/>
        </w:trPr>
        <w:tc>
          <w:tcPr>
            <w:tcW w:w="1468" w:type="dxa"/>
            <w:tcBorders>
              <w:top w:val="nil"/>
              <w:left w:val="nil"/>
              <w:bottom w:val="single" w:sz="4" w:space="0" w:color="auto"/>
              <w:right w:val="single" w:sz="4" w:space="0" w:color="auto"/>
            </w:tcBorders>
            <w:shd w:val="clear" w:color="auto" w:fill="auto"/>
            <w:vAlign w:val="center"/>
          </w:tcPr>
          <w:p w14:paraId="580F0AC8" w14:textId="77777777" w:rsidR="006E18E0" w:rsidRDefault="006E18E0" w:rsidP="006E18E0">
            <w:pPr>
              <w:jc w:val="center"/>
              <w:rPr>
                <w:rFonts w:asciiTheme="minorHAnsi" w:hAnsiTheme="minorHAnsi" w:cs="Arial"/>
                <w:sz w:val="16"/>
                <w:szCs w:val="16"/>
              </w:rPr>
            </w:pPr>
            <w:r>
              <w:rPr>
                <w:rFonts w:asciiTheme="minorHAnsi" w:hAnsiTheme="minorHAnsi" w:cs="Arial"/>
                <w:sz w:val="16"/>
                <w:szCs w:val="16"/>
              </w:rPr>
              <w:t>Concourse D Hardstand Holdroom</w:t>
            </w:r>
          </w:p>
        </w:tc>
        <w:tc>
          <w:tcPr>
            <w:tcW w:w="953" w:type="dxa"/>
            <w:tcBorders>
              <w:top w:val="nil"/>
              <w:left w:val="nil"/>
              <w:bottom w:val="single" w:sz="4" w:space="0" w:color="auto"/>
              <w:right w:val="single" w:sz="4" w:space="0" w:color="auto"/>
            </w:tcBorders>
            <w:shd w:val="clear" w:color="auto" w:fill="auto"/>
            <w:vAlign w:val="center"/>
          </w:tcPr>
          <w:p w14:paraId="541D8DA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0CD0D25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957" w:type="dxa"/>
            <w:tcBorders>
              <w:top w:val="nil"/>
              <w:left w:val="nil"/>
              <w:bottom w:val="single" w:sz="4" w:space="0" w:color="auto"/>
              <w:right w:val="single" w:sz="4" w:space="0" w:color="auto"/>
            </w:tcBorders>
            <w:shd w:val="clear" w:color="auto" w:fill="auto"/>
            <w:vAlign w:val="center"/>
          </w:tcPr>
          <w:p w14:paraId="4222C2D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4A99FE36"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1090" w:type="dxa"/>
            <w:tcBorders>
              <w:top w:val="nil"/>
              <w:left w:val="nil"/>
              <w:bottom w:val="single" w:sz="4" w:space="0" w:color="auto"/>
              <w:right w:val="single" w:sz="4" w:space="0" w:color="auto"/>
            </w:tcBorders>
            <w:shd w:val="clear" w:color="auto" w:fill="auto"/>
            <w:vAlign w:val="center"/>
          </w:tcPr>
          <w:p w14:paraId="10BA2F5E"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p w14:paraId="51B7E324"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Chem</w:t>
            </w:r>
          </w:p>
        </w:tc>
        <w:tc>
          <w:tcPr>
            <w:tcW w:w="989" w:type="dxa"/>
            <w:tcBorders>
              <w:top w:val="nil"/>
              <w:left w:val="nil"/>
              <w:bottom w:val="single" w:sz="4" w:space="0" w:color="auto"/>
              <w:right w:val="single" w:sz="4" w:space="0" w:color="auto"/>
            </w:tcBorders>
            <w:shd w:val="clear" w:color="auto" w:fill="auto"/>
            <w:vAlign w:val="center"/>
          </w:tcPr>
          <w:p w14:paraId="1691CC8C" w14:textId="77777777" w:rsidR="006E18E0" w:rsidRPr="00A034DC" w:rsidRDefault="006E18E0" w:rsidP="006E18E0">
            <w:pPr>
              <w:jc w:val="center"/>
              <w:rPr>
                <w:rFonts w:ascii="Calibri" w:hAnsi="Calibri" w:cs="Calibri"/>
                <w:sz w:val="16"/>
                <w:szCs w:val="16"/>
              </w:rPr>
            </w:pPr>
            <w:r w:rsidRPr="00A034DC">
              <w:rPr>
                <w:rFonts w:ascii="Calibri" w:hAnsi="Calibri" w:cs="Calibri"/>
                <w:sz w:val="16"/>
                <w:szCs w:val="16"/>
              </w:rPr>
              <w:t>Inactive</w:t>
            </w:r>
          </w:p>
        </w:tc>
        <w:tc>
          <w:tcPr>
            <w:tcW w:w="1057" w:type="dxa"/>
            <w:tcBorders>
              <w:top w:val="nil"/>
              <w:left w:val="nil"/>
              <w:bottom w:val="single" w:sz="4" w:space="0" w:color="auto"/>
              <w:right w:val="single" w:sz="4" w:space="0" w:color="auto"/>
            </w:tcBorders>
            <w:shd w:val="clear" w:color="auto" w:fill="auto"/>
            <w:vAlign w:val="center"/>
          </w:tcPr>
          <w:p w14:paraId="7260E2FC" w14:textId="77777777" w:rsidR="006E18E0" w:rsidRDefault="006E18E0" w:rsidP="006E18E0">
            <w:pPr>
              <w:jc w:val="center"/>
              <w:rPr>
                <w:rFonts w:ascii="Calibri" w:hAnsi="Calibri" w:cs="Calibri"/>
                <w:sz w:val="16"/>
                <w:szCs w:val="16"/>
              </w:rPr>
            </w:pPr>
            <w:r>
              <w:rPr>
                <w:rFonts w:ascii="Calibri" w:hAnsi="Calibri" w:cs="Calibri"/>
                <w:sz w:val="16"/>
                <w:szCs w:val="16"/>
              </w:rPr>
              <w:t>Inactive</w:t>
            </w:r>
          </w:p>
        </w:tc>
        <w:tc>
          <w:tcPr>
            <w:tcW w:w="1049" w:type="dxa"/>
            <w:tcBorders>
              <w:top w:val="nil"/>
              <w:left w:val="nil"/>
              <w:bottom w:val="single" w:sz="4" w:space="0" w:color="auto"/>
              <w:right w:val="single" w:sz="4" w:space="0" w:color="auto"/>
            </w:tcBorders>
            <w:shd w:val="clear" w:color="auto" w:fill="auto"/>
            <w:vAlign w:val="center"/>
          </w:tcPr>
          <w:p w14:paraId="09F0CC5F"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979" w:type="dxa"/>
            <w:tcBorders>
              <w:top w:val="nil"/>
              <w:left w:val="nil"/>
              <w:bottom w:val="single" w:sz="4" w:space="0" w:color="auto"/>
              <w:right w:val="single" w:sz="4" w:space="0" w:color="auto"/>
            </w:tcBorders>
            <w:shd w:val="clear" w:color="auto" w:fill="auto"/>
            <w:vAlign w:val="center"/>
          </w:tcPr>
          <w:p w14:paraId="75DCFE7F"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11" w:type="dxa"/>
            <w:tcBorders>
              <w:top w:val="nil"/>
              <w:left w:val="nil"/>
              <w:bottom w:val="single" w:sz="4" w:space="0" w:color="auto"/>
              <w:right w:val="single" w:sz="4" w:space="0" w:color="auto"/>
            </w:tcBorders>
            <w:shd w:val="clear" w:color="auto" w:fill="auto"/>
            <w:vAlign w:val="center"/>
          </w:tcPr>
          <w:p w14:paraId="3A1C51DD"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953" w:type="dxa"/>
            <w:tcBorders>
              <w:top w:val="nil"/>
              <w:left w:val="nil"/>
              <w:bottom w:val="single" w:sz="4" w:space="0" w:color="auto"/>
              <w:right w:val="single" w:sz="4" w:space="0" w:color="auto"/>
            </w:tcBorders>
            <w:shd w:val="clear" w:color="auto" w:fill="auto"/>
            <w:vAlign w:val="center"/>
          </w:tcPr>
          <w:p w14:paraId="6B7D4B5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vAlign w:val="center"/>
          </w:tcPr>
          <w:p w14:paraId="40C07AC9"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333348C3"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517B2F37"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Inactive</w:t>
            </w:r>
          </w:p>
        </w:tc>
      </w:tr>
      <w:tr w:rsidR="006E18E0" w14:paraId="64FD9E6D" w14:textId="77777777" w:rsidTr="00194D01">
        <w:trPr>
          <w:trHeight w:val="602"/>
        </w:trPr>
        <w:tc>
          <w:tcPr>
            <w:tcW w:w="1468" w:type="dxa"/>
            <w:tcBorders>
              <w:top w:val="nil"/>
              <w:left w:val="nil"/>
              <w:bottom w:val="single" w:sz="4" w:space="0" w:color="auto"/>
              <w:right w:val="single" w:sz="4" w:space="0" w:color="auto"/>
            </w:tcBorders>
            <w:shd w:val="clear" w:color="auto" w:fill="auto"/>
            <w:vAlign w:val="center"/>
          </w:tcPr>
          <w:p w14:paraId="0FA4CC39" w14:textId="77777777" w:rsidR="006E18E0" w:rsidRDefault="006E18E0" w:rsidP="006E18E0">
            <w:pPr>
              <w:jc w:val="center"/>
              <w:rPr>
                <w:rFonts w:asciiTheme="minorHAnsi" w:hAnsiTheme="minorHAnsi" w:cs="Arial"/>
                <w:sz w:val="16"/>
                <w:szCs w:val="16"/>
              </w:rPr>
            </w:pPr>
            <w:r>
              <w:rPr>
                <w:rFonts w:asciiTheme="minorHAnsi" w:hAnsiTheme="minorHAnsi" w:cs="Arial"/>
                <w:sz w:val="16"/>
                <w:szCs w:val="16"/>
              </w:rPr>
              <w:t>2018 Taxiway Improvement</w:t>
            </w:r>
          </w:p>
        </w:tc>
        <w:tc>
          <w:tcPr>
            <w:tcW w:w="953" w:type="dxa"/>
            <w:tcBorders>
              <w:top w:val="nil"/>
              <w:left w:val="nil"/>
              <w:bottom w:val="single" w:sz="4" w:space="0" w:color="auto"/>
              <w:right w:val="single" w:sz="4" w:space="0" w:color="auto"/>
            </w:tcBorders>
            <w:shd w:val="clear" w:color="auto" w:fill="auto"/>
            <w:vAlign w:val="center"/>
          </w:tcPr>
          <w:p w14:paraId="403B61FA"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7" w:type="dxa"/>
            <w:tcBorders>
              <w:top w:val="nil"/>
              <w:left w:val="nil"/>
              <w:bottom w:val="single" w:sz="4" w:space="0" w:color="auto"/>
              <w:right w:val="single" w:sz="4" w:space="0" w:color="auto"/>
            </w:tcBorders>
            <w:shd w:val="clear" w:color="auto" w:fill="auto"/>
            <w:vAlign w:val="center"/>
          </w:tcPr>
          <w:p w14:paraId="412A814C"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90" w:type="dxa"/>
            <w:tcBorders>
              <w:top w:val="nil"/>
              <w:left w:val="nil"/>
              <w:bottom w:val="single" w:sz="4" w:space="0" w:color="auto"/>
              <w:right w:val="single" w:sz="4" w:space="0" w:color="auto"/>
            </w:tcBorders>
            <w:shd w:val="clear" w:color="auto" w:fill="auto"/>
            <w:vAlign w:val="center"/>
          </w:tcPr>
          <w:p w14:paraId="16AF1368" w14:textId="77777777" w:rsidR="006E18E0" w:rsidRDefault="006E18E0"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89" w:type="dxa"/>
            <w:tcBorders>
              <w:top w:val="nil"/>
              <w:left w:val="nil"/>
              <w:bottom w:val="single" w:sz="4" w:space="0" w:color="auto"/>
              <w:right w:val="single" w:sz="4" w:space="0" w:color="auto"/>
            </w:tcBorders>
            <w:shd w:val="clear" w:color="auto" w:fill="auto"/>
            <w:vAlign w:val="center"/>
          </w:tcPr>
          <w:p w14:paraId="55884B9B" w14:textId="77777777" w:rsidR="006E18E0" w:rsidRPr="00A034DC" w:rsidRDefault="00EE38A1" w:rsidP="006E18E0">
            <w:pPr>
              <w:jc w:val="center"/>
              <w:rPr>
                <w:rFonts w:ascii="Calibri" w:hAnsi="Calibri" w:cs="Calibri"/>
                <w:sz w:val="16"/>
                <w:szCs w:val="16"/>
              </w:rPr>
            </w:pPr>
            <w:r>
              <w:rPr>
                <w:rFonts w:ascii="Calibri" w:hAnsi="Calibri" w:cs="Calibri"/>
                <w:color w:val="000000"/>
                <w:sz w:val="16"/>
                <w:szCs w:val="16"/>
              </w:rPr>
              <w:t>Non-Chem</w:t>
            </w:r>
          </w:p>
        </w:tc>
        <w:tc>
          <w:tcPr>
            <w:tcW w:w="1057" w:type="dxa"/>
            <w:tcBorders>
              <w:top w:val="nil"/>
              <w:left w:val="nil"/>
              <w:bottom w:val="single" w:sz="4" w:space="0" w:color="auto"/>
              <w:right w:val="single" w:sz="4" w:space="0" w:color="auto"/>
            </w:tcBorders>
            <w:shd w:val="clear" w:color="auto" w:fill="auto"/>
            <w:vAlign w:val="center"/>
          </w:tcPr>
          <w:p w14:paraId="68C95671" w14:textId="77777777" w:rsidR="006E18E0" w:rsidRDefault="00EE38A1" w:rsidP="006E18E0">
            <w:pPr>
              <w:jc w:val="center"/>
              <w:rPr>
                <w:rFonts w:ascii="Calibri" w:hAnsi="Calibri" w:cs="Calibri"/>
                <w:sz w:val="16"/>
                <w:szCs w:val="16"/>
              </w:rPr>
            </w:pPr>
            <w:r>
              <w:rPr>
                <w:rFonts w:ascii="Calibri" w:hAnsi="Calibri" w:cs="Calibri"/>
                <w:color w:val="000000"/>
                <w:sz w:val="16"/>
                <w:szCs w:val="16"/>
              </w:rPr>
              <w:t>Non-Chem</w:t>
            </w:r>
          </w:p>
        </w:tc>
        <w:tc>
          <w:tcPr>
            <w:tcW w:w="1049" w:type="dxa"/>
            <w:tcBorders>
              <w:top w:val="nil"/>
              <w:left w:val="nil"/>
              <w:bottom w:val="single" w:sz="4" w:space="0" w:color="auto"/>
              <w:right w:val="single" w:sz="4" w:space="0" w:color="auto"/>
            </w:tcBorders>
            <w:shd w:val="clear" w:color="auto" w:fill="auto"/>
            <w:vAlign w:val="center"/>
          </w:tcPr>
          <w:p w14:paraId="0F0624CA"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79" w:type="dxa"/>
            <w:tcBorders>
              <w:top w:val="nil"/>
              <w:left w:val="nil"/>
              <w:bottom w:val="single" w:sz="4" w:space="0" w:color="auto"/>
              <w:right w:val="single" w:sz="4" w:space="0" w:color="auto"/>
            </w:tcBorders>
            <w:shd w:val="clear" w:color="auto" w:fill="auto"/>
            <w:vAlign w:val="center"/>
          </w:tcPr>
          <w:p w14:paraId="79BE16E5"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11" w:type="dxa"/>
            <w:tcBorders>
              <w:top w:val="nil"/>
              <w:left w:val="nil"/>
              <w:bottom w:val="single" w:sz="4" w:space="0" w:color="auto"/>
              <w:right w:val="single" w:sz="4" w:space="0" w:color="auto"/>
            </w:tcBorders>
            <w:shd w:val="clear" w:color="auto" w:fill="auto"/>
            <w:vAlign w:val="center"/>
          </w:tcPr>
          <w:p w14:paraId="0C815444"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953" w:type="dxa"/>
            <w:tcBorders>
              <w:top w:val="nil"/>
              <w:left w:val="nil"/>
              <w:bottom w:val="single" w:sz="4" w:space="0" w:color="auto"/>
              <w:right w:val="single" w:sz="4" w:space="0" w:color="auto"/>
            </w:tcBorders>
            <w:shd w:val="clear" w:color="auto" w:fill="auto"/>
            <w:vAlign w:val="center"/>
          </w:tcPr>
          <w:p w14:paraId="588A7EF5"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Non-Chem</w:t>
            </w:r>
          </w:p>
        </w:tc>
        <w:tc>
          <w:tcPr>
            <w:tcW w:w="1058" w:type="dxa"/>
            <w:tcBorders>
              <w:top w:val="nil"/>
              <w:left w:val="nil"/>
              <w:bottom w:val="single" w:sz="4" w:space="0" w:color="auto"/>
              <w:right w:val="single" w:sz="4" w:space="0" w:color="auto"/>
            </w:tcBorders>
            <w:shd w:val="clear" w:color="auto" w:fill="auto"/>
            <w:vAlign w:val="center"/>
          </w:tcPr>
          <w:p w14:paraId="54355711"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nil"/>
              <w:left w:val="nil"/>
              <w:bottom w:val="single" w:sz="4" w:space="0" w:color="auto"/>
              <w:right w:val="single" w:sz="4" w:space="0" w:color="auto"/>
            </w:tcBorders>
            <w:shd w:val="clear" w:color="auto" w:fill="auto"/>
            <w:noWrap/>
            <w:vAlign w:val="center"/>
          </w:tcPr>
          <w:p w14:paraId="1D5A0DC1"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c>
          <w:tcPr>
            <w:tcW w:w="1058" w:type="dxa"/>
            <w:tcBorders>
              <w:top w:val="single" w:sz="4" w:space="0" w:color="auto"/>
              <w:left w:val="nil"/>
              <w:bottom w:val="single" w:sz="4" w:space="0" w:color="auto"/>
            </w:tcBorders>
            <w:shd w:val="clear" w:color="auto" w:fill="auto"/>
            <w:noWrap/>
            <w:vAlign w:val="center"/>
          </w:tcPr>
          <w:p w14:paraId="22CE7224" w14:textId="77777777" w:rsidR="006E18E0" w:rsidRDefault="00EE38A1" w:rsidP="006E18E0">
            <w:pPr>
              <w:jc w:val="center"/>
              <w:rPr>
                <w:rFonts w:ascii="Calibri" w:hAnsi="Calibri" w:cs="Calibri"/>
                <w:color w:val="000000"/>
                <w:sz w:val="16"/>
                <w:szCs w:val="16"/>
              </w:rPr>
            </w:pPr>
            <w:r>
              <w:rPr>
                <w:rFonts w:ascii="Calibri" w:hAnsi="Calibri" w:cs="Calibri"/>
                <w:color w:val="000000"/>
                <w:sz w:val="16"/>
                <w:szCs w:val="16"/>
              </w:rPr>
              <w:t>Inactive</w:t>
            </w:r>
          </w:p>
        </w:tc>
      </w:tr>
      <w:tr w:rsidR="00194D01" w14:paraId="3A26046F" w14:textId="77777777" w:rsidTr="0076390F">
        <w:trPr>
          <w:gridAfter w:val="1"/>
          <w:wAfter w:w="1058" w:type="dxa"/>
          <w:trHeight w:val="270"/>
        </w:trPr>
        <w:tc>
          <w:tcPr>
            <w:tcW w:w="5457" w:type="dxa"/>
            <w:gridSpan w:val="5"/>
            <w:tcBorders>
              <w:top w:val="nil"/>
              <w:left w:val="nil"/>
              <w:bottom w:val="nil"/>
              <w:right w:val="nil"/>
            </w:tcBorders>
            <w:shd w:val="clear" w:color="auto" w:fill="auto"/>
            <w:noWrap/>
            <w:vAlign w:val="bottom"/>
            <w:hideMark/>
          </w:tcPr>
          <w:p w14:paraId="70B3A325" w14:textId="77777777" w:rsidR="00194D01" w:rsidRDefault="00194D01" w:rsidP="004419B8">
            <w:pPr>
              <w:rPr>
                <w:rFonts w:ascii="Calibri" w:hAnsi="Calibri" w:cs="Calibri"/>
                <w:color w:val="000000"/>
                <w:sz w:val="16"/>
                <w:szCs w:val="16"/>
              </w:rPr>
            </w:pPr>
            <w:r>
              <w:rPr>
                <w:rFonts w:ascii="Calibri" w:hAnsi="Calibri" w:cs="Calibri"/>
                <w:color w:val="000000"/>
                <w:sz w:val="16"/>
                <w:szCs w:val="16"/>
              </w:rPr>
              <w:t>Non-Chem: Non-Chemically Treated Discharge</w:t>
            </w:r>
          </w:p>
          <w:p w14:paraId="3686C3B2" w14:textId="77777777" w:rsidR="00194D01" w:rsidRDefault="00194D01" w:rsidP="00AD4DE0">
            <w:pPr>
              <w:rPr>
                <w:rFonts w:ascii="Calibri" w:hAnsi="Calibri" w:cs="Calibri"/>
                <w:color w:val="000000"/>
                <w:sz w:val="16"/>
                <w:szCs w:val="16"/>
              </w:rPr>
            </w:pPr>
            <w:r>
              <w:rPr>
                <w:rFonts w:ascii="Calibri" w:hAnsi="Calibri" w:cs="Calibri"/>
                <w:color w:val="000000"/>
                <w:sz w:val="16"/>
                <w:szCs w:val="16"/>
              </w:rPr>
              <w:t xml:space="preserve">Chem: Flow Through </w:t>
            </w:r>
            <w:r w:rsidR="00AD4DE0">
              <w:rPr>
                <w:rFonts w:ascii="Calibri" w:hAnsi="Calibri" w:cs="Calibri"/>
                <w:color w:val="000000"/>
                <w:sz w:val="16"/>
                <w:szCs w:val="16"/>
              </w:rPr>
              <w:t>Electrocoagulation</w:t>
            </w:r>
          </w:p>
        </w:tc>
        <w:tc>
          <w:tcPr>
            <w:tcW w:w="1057" w:type="dxa"/>
            <w:tcBorders>
              <w:top w:val="nil"/>
              <w:left w:val="nil"/>
              <w:bottom w:val="nil"/>
              <w:right w:val="nil"/>
            </w:tcBorders>
            <w:shd w:val="clear" w:color="auto" w:fill="auto"/>
            <w:vAlign w:val="bottom"/>
            <w:hideMark/>
          </w:tcPr>
          <w:p w14:paraId="6B0E43E0" w14:textId="77777777" w:rsidR="00194D01" w:rsidRDefault="00194D01">
            <w:pPr>
              <w:jc w:val="center"/>
              <w:rPr>
                <w:rFonts w:ascii="Calibri" w:hAnsi="Calibri" w:cs="Calibri"/>
                <w:color w:val="000000"/>
                <w:sz w:val="16"/>
                <w:szCs w:val="16"/>
              </w:rPr>
            </w:pPr>
          </w:p>
        </w:tc>
        <w:tc>
          <w:tcPr>
            <w:tcW w:w="1049" w:type="dxa"/>
            <w:tcBorders>
              <w:top w:val="nil"/>
              <w:left w:val="nil"/>
              <w:bottom w:val="nil"/>
              <w:right w:val="nil"/>
            </w:tcBorders>
            <w:shd w:val="clear" w:color="auto" w:fill="auto"/>
            <w:vAlign w:val="bottom"/>
            <w:hideMark/>
          </w:tcPr>
          <w:p w14:paraId="1D4EDBC4" w14:textId="77777777" w:rsidR="00194D01" w:rsidRDefault="00194D01">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7551BD8D" w14:textId="77777777" w:rsidR="00194D01" w:rsidRDefault="00194D01">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5BE1B1C6" w14:textId="77777777" w:rsidR="00194D01" w:rsidRDefault="00194D01">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7C6DD3F7" w14:textId="77777777" w:rsidR="00194D01" w:rsidRDefault="00194D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1C699F2C" w14:textId="77777777" w:rsidR="00194D01" w:rsidRDefault="00194D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1B0C18F4" w14:textId="77777777" w:rsidR="00194D01" w:rsidRDefault="00194D01">
            <w:pPr>
              <w:jc w:val="center"/>
              <w:rPr>
                <w:rFonts w:ascii="Calibri" w:hAnsi="Calibri" w:cs="Calibri"/>
                <w:color w:val="000000"/>
                <w:sz w:val="16"/>
                <w:szCs w:val="16"/>
              </w:rPr>
            </w:pPr>
          </w:p>
        </w:tc>
      </w:tr>
      <w:tr w:rsidR="00194D01" w14:paraId="6126F01B" w14:textId="77777777" w:rsidTr="004419B8">
        <w:trPr>
          <w:gridAfter w:val="1"/>
          <w:wAfter w:w="1058" w:type="dxa"/>
          <w:trHeight w:val="225"/>
        </w:trPr>
        <w:tc>
          <w:tcPr>
            <w:tcW w:w="1468" w:type="dxa"/>
            <w:tcBorders>
              <w:top w:val="nil"/>
              <w:left w:val="nil"/>
              <w:bottom w:val="nil"/>
              <w:right w:val="nil"/>
            </w:tcBorders>
            <w:shd w:val="clear" w:color="auto" w:fill="auto"/>
            <w:noWrap/>
            <w:vAlign w:val="bottom"/>
            <w:hideMark/>
          </w:tcPr>
          <w:p w14:paraId="5F84EE37" w14:textId="77777777" w:rsidR="00194D01" w:rsidRDefault="00194D01">
            <w:pPr>
              <w:jc w:val="center"/>
              <w:rPr>
                <w:rFonts w:ascii="Calibri" w:hAnsi="Calibri" w:cs="Calibri"/>
                <w:color w:val="000000"/>
                <w:sz w:val="16"/>
                <w:szCs w:val="16"/>
              </w:rPr>
            </w:pPr>
          </w:p>
        </w:tc>
        <w:tc>
          <w:tcPr>
            <w:tcW w:w="3000" w:type="dxa"/>
            <w:gridSpan w:val="3"/>
            <w:tcBorders>
              <w:top w:val="nil"/>
              <w:left w:val="nil"/>
              <w:bottom w:val="nil"/>
              <w:right w:val="nil"/>
            </w:tcBorders>
            <w:shd w:val="clear" w:color="auto" w:fill="auto"/>
            <w:noWrap/>
            <w:vAlign w:val="bottom"/>
            <w:hideMark/>
          </w:tcPr>
          <w:p w14:paraId="09B3904C" w14:textId="77777777" w:rsidR="00194D01" w:rsidRDefault="00194D01">
            <w:pPr>
              <w:rPr>
                <w:rFonts w:ascii="Calibri" w:hAnsi="Calibri" w:cs="Calibri"/>
                <w:color w:val="000000"/>
                <w:sz w:val="16"/>
                <w:szCs w:val="16"/>
              </w:rPr>
            </w:pPr>
          </w:p>
        </w:tc>
        <w:tc>
          <w:tcPr>
            <w:tcW w:w="989" w:type="dxa"/>
            <w:tcBorders>
              <w:top w:val="nil"/>
              <w:left w:val="nil"/>
              <w:bottom w:val="nil"/>
              <w:right w:val="nil"/>
            </w:tcBorders>
            <w:shd w:val="clear" w:color="auto" w:fill="auto"/>
            <w:vAlign w:val="bottom"/>
            <w:hideMark/>
          </w:tcPr>
          <w:p w14:paraId="48B35EB1" w14:textId="77777777" w:rsidR="00194D01" w:rsidRDefault="00194D01">
            <w:pPr>
              <w:jc w:val="center"/>
              <w:rPr>
                <w:rFonts w:ascii="Calibri" w:hAnsi="Calibri" w:cs="Calibri"/>
                <w:color w:val="000000"/>
                <w:sz w:val="16"/>
                <w:szCs w:val="16"/>
              </w:rPr>
            </w:pPr>
          </w:p>
        </w:tc>
        <w:tc>
          <w:tcPr>
            <w:tcW w:w="1057" w:type="dxa"/>
            <w:tcBorders>
              <w:top w:val="nil"/>
              <w:left w:val="nil"/>
              <w:bottom w:val="nil"/>
              <w:right w:val="nil"/>
            </w:tcBorders>
            <w:shd w:val="clear" w:color="auto" w:fill="auto"/>
            <w:vAlign w:val="bottom"/>
            <w:hideMark/>
          </w:tcPr>
          <w:p w14:paraId="24449727" w14:textId="77777777" w:rsidR="00194D01" w:rsidRDefault="00194D01">
            <w:pPr>
              <w:jc w:val="center"/>
              <w:rPr>
                <w:rFonts w:ascii="Calibri" w:hAnsi="Calibri" w:cs="Calibri"/>
                <w:color w:val="000000"/>
                <w:sz w:val="16"/>
                <w:szCs w:val="16"/>
              </w:rPr>
            </w:pPr>
          </w:p>
        </w:tc>
        <w:tc>
          <w:tcPr>
            <w:tcW w:w="1049" w:type="dxa"/>
            <w:tcBorders>
              <w:top w:val="nil"/>
              <w:left w:val="nil"/>
              <w:bottom w:val="nil"/>
              <w:right w:val="nil"/>
            </w:tcBorders>
            <w:shd w:val="clear" w:color="auto" w:fill="auto"/>
            <w:vAlign w:val="bottom"/>
            <w:hideMark/>
          </w:tcPr>
          <w:p w14:paraId="76676764" w14:textId="77777777" w:rsidR="00194D01" w:rsidRDefault="00194D01">
            <w:pPr>
              <w:jc w:val="center"/>
              <w:rPr>
                <w:rFonts w:ascii="Calibri" w:hAnsi="Calibri" w:cs="Calibri"/>
                <w:color w:val="000000"/>
                <w:sz w:val="16"/>
                <w:szCs w:val="16"/>
              </w:rPr>
            </w:pPr>
          </w:p>
        </w:tc>
        <w:tc>
          <w:tcPr>
            <w:tcW w:w="979" w:type="dxa"/>
            <w:tcBorders>
              <w:top w:val="nil"/>
              <w:left w:val="nil"/>
              <w:bottom w:val="nil"/>
              <w:right w:val="nil"/>
            </w:tcBorders>
            <w:shd w:val="clear" w:color="auto" w:fill="auto"/>
            <w:vAlign w:val="bottom"/>
            <w:hideMark/>
          </w:tcPr>
          <w:p w14:paraId="77F65851" w14:textId="77777777" w:rsidR="00194D01" w:rsidRDefault="00194D01">
            <w:pPr>
              <w:jc w:val="center"/>
              <w:rPr>
                <w:rFonts w:ascii="Calibri" w:hAnsi="Calibri" w:cs="Calibri"/>
                <w:color w:val="000000"/>
                <w:sz w:val="16"/>
                <w:szCs w:val="16"/>
              </w:rPr>
            </w:pPr>
          </w:p>
        </w:tc>
        <w:tc>
          <w:tcPr>
            <w:tcW w:w="1011" w:type="dxa"/>
            <w:tcBorders>
              <w:top w:val="nil"/>
              <w:left w:val="nil"/>
              <w:bottom w:val="nil"/>
              <w:right w:val="nil"/>
            </w:tcBorders>
            <w:shd w:val="clear" w:color="auto" w:fill="auto"/>
            <w:vAlign w:val="bottom"/>
            <w:hideMark/>
          </w:tcPr>
          <w:p w14:paraId="40A71855" w14:textId="77777777" w:rsidR="00194D01" w:rsidRDefault="00194D01">
            <w:pPr>
              <w:jc w:val="center"/>
              <w:rPr>
                <w:rFonts w:ascii="Calibri" w:hAnsi="Calibri" w:cs="Calibri"/>
                <w:color w:val="000000"/>
                <w:sz w:val="16"/>
                <w:szCs w:val="16"/>
              </w:rPr>
            </w:pPr>
          </w:p>
        </w:tc>
        <w:tc>
          <w:tcPr>
            <w:tcW w:w="953" w:type="dxa"/>
            <w:tcBorders>
              <w:top w:val="nil"/>
              <w:left w:val="nil"/>
              <w:bottom w:val="nil"/>
              <w:right w:val="nil"/>
            </w:tcBorders>
            <w:shd w:val="clear" w:color="auto" w:fill="auto"/>
            <w:vAlign w:val="bottom"/>
            <w:hideMark/>
          </w:tcPr>
          <w:p w14:paraId="655D46EC" w14:textId="77777777" w:rsidR="00194D01" w:rsidRDefault="00194D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4676C7F7" w14:textId="77777777" w:rsidR="00194D01" w:rsidRDefault="00194D01">
            <w:pPr>
              <w:jc w:val="center"/>
              <w:rPr>
                <w:rFonts w:ascii="Calibri" w:hAnsi="Calibri" w:cs="Calibri"/>
                <w:color w:val="000000"/>
                <w:sz w:val="16"/>
                <w:szCs w:val="16"/>
              </w:rPr>
            </w:pPr>
          </w:p>
        </w:tc>
        <w:tc>
          <w:tcPr>
            <w:tcW w:w="1058" w:type="dxa"/>
            <w:tcBorders>
              <w:top w:val="nil"/>
              <w:left w:val="nil"/>
              <w:bottom w:val="nil"/>
              <w:right w:val="nil"/>
            </w:tcBorders>
            <w:shd w:val="clear" w:color="auto" w:fill="auto"/>
            <w:noWrap/>
            <w:vAlign w:val="bottom"/>
            <w:hideMark/>
          </w:tcPr>
          <w:p w14:paraId="55E22EB6" w14:textId="77777777" w:rsidR="00194D01" w:rsidRDefault="00194D01">
            <w:pPr>
              <w:jc w:val="center"/>
              <w:rPr>
                <w:rFonts w:ascii="Calibri" w:hAnsi="Calibri" w:cs="Calibri"/>
                <w:color w:val="000000"/>
                <w:sz w:val="16"/>
                <w:szCs w:val="16"/>
              </w:rPr>
            </w:pPr>
          </w:p>
        </w:tc>
      </w:tr>
    </w:tbl>
    <w:p w14:paraId="2DD61C8B" w14:textId="77777777" w:rsidR="00B55001" w:rsidRDefault="00B55001" w:rsidP="00807B92">
      <w:pPr>
        <w:pStyle w:val="Style3"/>
        <w:numPr>
          <w:ilvl w:val="0"/>
          <w:numId w:val="0"/>
        </w:numPr>
        <w:sectPr w:rsidR="00B55001" w:rsidSect="00AA1015">
          <w:footerReference w:type="default" r:id="rId22"/>
          <w:pgSz w:w="15840" w:h="12240" w:orient="landscape" w:code="1"/>
          <w:pgMar w:top="1440" w:right="1440" w:bottom="1440" w:left="1440" w:header="720" w:footer="576" w:gutter="0"/>
          <w:pgNumType w:start="5"/>
          <w:cols w:space="720"/>
          <w:docGrid w:linePitch="360"/>
        </w:sectPr>
      </w:pPr>
    </w:p>
    <w:p w14:paraId="0A11C715" w14:textId="77777777" w:rsidR="00692D5E" w:rsidRDefault="00807B92" w:rsidP="00807B92">
      <w:pPr>
        <w:pStyle w:val="Style3"/>
        <w:numPr>
          <w:ilvl w:val="0"/>
          <w:numId w:val="0"/>
        </w:numPr>
      </w:pPr>
      <w:r w:rsidRPr="00240796">
        <w:lastRenderedPageBreak/>
        <w:t>2.</w:t>
      </w:r>
      <w:r>
        <w:t>1</w:t>
      </w:r>
      <w:r>
        <w:tab/>
      </w:r>
      <w:r w:rsidR="00692D5E">
        <w:t>Non-Chemically Treated Discharge Monitoring</w:t>
      </w:r>
    </w:p>
    <w:p w14:paraId="670F2826" w14:textId="77777777" w:rsidR="00692D5E" w:rsidRDefault="00692D5E" w:rsidP="00692D5E">
      <w:pPr>
        <w:rPr>
          <w:rFonts w:ascii="Arial" w:hAnsi="Arial"/>
        </w:rPr>
      </w:pPr>
    </w:p>
    <w:p w14:paraId="4B842A7F" w14:textId="77777777" w:rsidR="006C1413" w:rsidRDefault="004537AA" w:rsidP="00D35FA1">
      <w:pPr>
        <w:spacing w:line="276" w:lineRule="auto"/>
        <w:jc w:val="both"/>
        <w:rPr>
          <w:rFonts w:ascii="Arial" w:hAnsi="Arial"/>
        </w:rPr>
      </w:pPr>
      <w:r>
        <w:rPr>
          <w:rFonts w:ascii="Arial" w:hAnsi="Arial"/>
        </w:rPr>
        <w:t>Non-chemically treated discharge monitoring is triggered when c</w:t>
      </w:r>
      <w:r w:rsidR="006C1413">
        <w:rPr>
          <w:rFonts w:ascii="Arial" w:hAnsi="Arial"/>
        </w:rPr>
        <w:t>onventional erosion and sediment control BMPs are utilized to meet water quality standards.</w:t>
      </w:r>
      <w:r>
        <w:rPr>
          <w:rFonts w:ascii="Arial" w:hAnsi="Arial"/>
        </w:rPr>
        <w:t xml:space="preserve">  </w:t>
      </w:r>
    </w:p>
    <w:p w14:paraId="285F2B2C" w14:textId="77777777" w:rsidR="006C1413" w:rsidRDefault="006C1413" w:rsidP="00D35FA1">
      <w:pPr>
        <w:spacing w:line="276" w:lineRule="auto"/>
        <w:jc w:val="both"/>
        <w:rPr>
          <w:rFonts w:ascii="Arial" w:hAnsi="Arial"/>
        </w:rPr>
      </w:pPr>
    </w:p>
    <w:p w14:paraId="6607F313" w14:textId="77777777" w:rsidR="00692D5E" w:rsidRDefault="00692D5E" w:rsidP="00D35FA1">
      <w:pPr>
        <w:spacing w:line="276" w:lineRule="auto"/>
        <w:jc w:val="both"/>
        <w:rPr>
          <w:rFonts w:ascii="Arial" w:hAnsi="Arial"/>
        </w:rPr>
      </w:pPr>
      <w:r>
        <w:rPr>
          <w:rFonts w:ascii="Arial" w:hAnsi="Arial"/>
        </w:rPr>
        <w:t>A non-chemically treated discharge monitoring event is triggered when the airport receives 0.5 inches or greater of rain in a 24-hour period.  The 24-hour period is defined as being from 8:00am to 8:00am to ensure safety of field samplers and if necessary allows for Best Management Practice (BMP) adjustments or repairs to be completed that working day. T</w:t>
      </w:r>
      <w:r w:rsidR="003F2F2C">
        <w:rPr>
          <w:rFonts w:ascii="Arial" w:hAnsi="Arial"/>
        </w:rPr>
        <w:t xml:space="preserve">he Port NPDES permit requires </w:t>
      </w:r>
      <w:r>
        <w:rPr>
          <w:rFonts w:ascii="Arial" w:hAnsi="Arial"/>
        </w:rPr>
        <w:t xml:space="preserve">non-chemical treatment discharges be monitored upstream and downstream of the outfall.  The upstream monitoring location is approximately five (5) feet upstream of the discharge and the downstream monitoring location is determined by </w:t>
      </w:r>
      <w:r w:rsidR="0038463D">
        <w:rPr>
          <w:rFonts w:ascii="Arial" w:hAnsi="Arial"/>
        </w:rPr>
        <w:t xml:space="preserve">Ecology’s </w:t>
      </w:r>
      <w:r>
        <w:rPr>
          <w:rFonts w:ascii="Arial" w:hAnsi="Arial"/>
        </w:rPr>
        <w:t>RivPlum Model and is no greater than 100 feet downstream or at the near</w:t>
      </w:r>
      <w:r w:rsidR="003A36D2">
        <w:rPr>
          <w:rFonts w:ascii="Arial" w:hAnsi="Arial"/>
        </w:rPr>
        <w:t xml:space="preserve">est accessible point.  Table </w:t>
      </w:r>
      <w:r w:rsidR="00F21040">
        <w:rPr>
          <w:rFonts w:ascii="Arial" w:hAnsi="Arial"/>
        </w:rPr>
        <w:t>2</w:t>
      </w:r>
      <w:r w:rsidR="003A36D2">
        <w:rPr>
          <w:rFonts w:ascii="Arial" w:hAnsi="Arial"/>
        </w:rPr>
        <w:t xml:space="preserve"> summarize</w:t>
      </w:r>
      <w:r>
        <w:rPr>
          <w:rFonts w:ascii="Arial" w:hAnsi="Arial"/>
        </w:rPr>
        <w:t>s the Non-chemically treated discharge monitoring parameters and effluent limitations.</w:t>
      </w:r>
    </w:p>
    <w:p w14:paraId="5A0513AA" w14:textId="77777777" w:rsidR="0038463D" w:rsidRDefault="0038463D" w:rsidP="00692D5E">
      <w:pPr>
        <w:rPr>
          <w:rFonts w:ascii="Arial" w:hAnsi="Arial"/>
        </w:rPr>
      </w:pPr>
    </w:p>
    <w:p w14:paraId="0FD052F4" w14:textId="77777777" w:rsidR="00692D5E" w:rsidRDefault="00692D5E" w:rsidP="0038463D">
      <w:pPr>
        <w:ind w:left="360"/>
        <w:rPr>
          <w:rFonts w:ascii="Arial" w:hAnsi="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0"/>
        <w:gridCol w:w="4680"/>
      </w:tblGrid>
      <w:tr w:rsidR="009D5FE5" w14:paraId="3020F278" w14:textId="77777777" w:rsidTr="009D5FE5">
        <w:trPr>
          <w:jc w:val="center"/>
        </w:trPr>
        <w:tc>
          <w:tcPr>
            <w:tcW w:w="10080" w:type="dxa"/>
            <w:gridSpan w:val="2"/>
            <w:tcBorders>
              <w:top w:val="nil"/>
              <w:left w:val="nil"/>
              <w:bottom w:val="single" w:sz="4" w:space="0" w:color="auto"/>
              <w:right w:val="nil"/>
            </w:tcBorders>
          </w:tcPr>
          <w:p w14:paraId="460B0739" w14:textId="77777777" w:rsidR="009D5FE5" w:rsidRDefault="008321CD" w:rsidP="009D5FE5">
            <w:pPr>
              <w:spacing w:after="120"/>
              <w:rPr>
                <w:rFonts w:ascii="Arial" w:hAnsi="Arial"/>
                <w:b/>
              </w:rPr>
            </w:pPr>
            <w:r>
              <w:rPr>
                <w:rFonts w:ascii="Arial" w:hAnsi="Arial"/>
                <w:b/>
              </w:rPr>
              <w:t>Table 2.</w:t>
            </w:r>
            <w:r w:rsidR="009D5FE5">
              <w:rPr>
                <w:rFonts w:ascii="Arial" w:hAnsi="Arial"/>
                <w:b/>
              </w:rPr>
              <w:t xml:space="preserve"> Non-Chemically Treated Monitoring Parameters &amp; Effluent Limits</w:t>
            </w:r>
          </w:p>
        </w:tc>
      </w:tr>
      <w:tr w:rsidR="008B49E9" w14:paraId="02FB813F" w14:textId="77777777" w:rsidTr="009D5FE5">
        <w:trPr>
          <w:jc w:val="center"/>
        </w:trPr>
        <w:tc>
          <w:tcPr>
            <w:tcW w:w="5040" w:type="dxa"/>
            <w:tcBorders>
              <w:left w:val="nil"/>
              <w:bottom w:val="single" w:sz="4" w:space="0" w:color="auto"/>
              <w:right w:val="nil"/>
            </w:tcBorders>
          </w:tcPr>
          <w:p w14:paraId="7B02BA7C" w14:textId="77777777" w:rsidR="008B49E9" w:rsidRDefault="008B49E9" w:rsidP="00B809BC">
            <w:pPr>
              <w:rPr>
                <w:rFonts w:ascii="Arial" w:hAnsi="Arial"/>
                <w:b/>
              </w:rPr>
            </w:pPr>
            <w:r>
              <w:rPr>
                <w:rFonts w:ascii="Arial" w:hAnsi="Arial"/>
                <w:b/>
              </w:rPr>
              <w:t>Monitoring Parameter</w:t>
            </w:r>
          </w:p>
        </w:tc>
        <w:tc>
          <w:tcPr>
            <w:tcW w:w="5040" w:type="dxa"/>
            <w:tcBorders>
              <w:left w:val="nil"/>
              <w:bottom w:val="single" w:sz="4" w:space="0" w:color="auto"/>
              <w:right w:val="nil"/>
            </w:tcBorders>
          </w:tcPr>
          <w:p w14:paraId="32B91F88" w14:textId="77777777" w:rsidR="008B49E9" w:rsidRDefault="008B49E9" w:rsidP="008B49E9">
            <w:pPr>
              <w:rPr>
                <w:rFonts w:ascii="Arial" w:hAnsi="Arial"/>
                <w:b/>
              </w:rPr>
            </w:pPr>
            <w:r>
              <w:rPr>
                <w:rFonts w:ascii="Arial" w:hAnsi="Arial"/>
                <w:b/>
              </w:rPr>
              <w:t>Effluent Limit</w:t>
            </w:r>
          </w:p>
        </w:tc>
      </w:tr>
      <w:tr w:rsidR="008B49E9" w14:paraId="659189EF" w14:textId="77777777" w:rsidTr="009D5FE5">
        <w:trPr>
          <w:jc w:val="center"/>
        </w:trPr>
        <w:tc>
          <w:tcPr>
            <w:tcW w:w="5040" w:type="dxa"/>
            <w:tcBorders>
              <w:left w:val="nil"/>
              <w:bottom w:val="nil"/>
              <w:right w:val="nil"/>
            </w:tcBorders>
          </w:tcPr>
          <w:p w14:paraId="059A0364" w14:textId="77777777" w:rsidR="008B49E9" w:rsidRPr="005E5F0A" w:rsidRDefault="008B49E9" w:rsidP="000B19F0">
            <w:pPr>
              <w:autoSpaceDE w:val="0"/>
              <w:rPr>
                <w:rFonts w:ascii="Arial" w:hAnsi="Arial"/>
                <w:sz w:val="22"/>
                <w:szCs w:val="22"/>
              </w:rPr>
            </w:pPr>
            <w:r w:rsidRPr="005E5F0A">
              <w:rPr>
                <w:rFonts w:ascii="Arial" w:hAnsi="Arial"/>
                <w:sz w:val="22"/>
                <w:szCs w:val="22"/>
              </w:rPr>
              <w:t>Turbidity</w:t>
            </w:r>
            <w:r w:rsidR="000B19F0">
              <w:rPr>
                <w:rFonts w:ascii="ZWAdobeF" w:hAnsi="ZWAdobeF" w:cs="ZWAdobeF"/>
                <w:sz w:val="2"/>
                <w:szCs w:val="2"/>
              </w:rPr>
              <w:t>P</w:t>
            </w:r>
            <w:r w:rsidRPr="005E5F0A">
              <w:rPr>
                <w:rFonts w:ascii="Arial" w:hAnsi="Arial"/>
                <w:sz w:val="22"/>
                <w:szCs w:val="22"/>
                <w:vertAlign w:val="superscript"/>
              </w:rPr>
              <w:t>(a)</w:t>
            </w:r>
          </w:p>
        </w:tc>
        <w:tc>
          <w:tcPr>
            <w:tcW w:w="5040" w:type="dxa"/>
            <w:tcBorders>
              <w:left w:val="nil"/>
              <w:bottom w:val="nil"/>
              <w:right w:val="nil"/>
            </w:tcBorders>
          </w:tcPr>
          <w:p w14:paraId="0080BAF9" w14:textId="77777777" w:rsidR="008B49E9" w:rsidRPr="005E5F0A" w:rsidRDefault="008B49E9" w:rsidP="00A21B1F">
            <w:pPr>
              <w:rPr>
                <w:rFonts w:ascii="Arial" w:hAnsi="Arial"/>
                <w:sz w:val="22"/>
                <w:szCs w:val="22"/>
              </w:rPr>
            </w:pPr>
            <w:r w:rsidRPr="005E5F0A">
              <w:rPr>
                <w:rFonts w:ascii="Arial" w:hAnsi="Arial"/>
                <w:sz w:val="22"/>
                <w:szCs w:val="22"/>
              </w:rPr>
              <w:t>5 NTU or 10% increase above background</w:t>
            </w:r>
          </w:p>
        </w:tc>
      </w:tr>
      <w:tr w:rsidR="008B49E9" w14:paraId="78C15EFE" w14:textId="77777777" w:rsidTr="009D5FE5">
        <w:trPr>
          <w:jc w:val="center"/>
        </w:trPr>
        <w:tc>
          <w:tcPr>
            <w:tcW w:w="5040" w:type="dxa"/>
            <w:tcBorders>
              <w:top w:val="nil"/>
              <w:left w:val="nil"/>
              <w:bottom w:val="nil"/>
              <w:right w:val="nil"/>
            </w:tcBorders>
          </w:tcPr>
          <w:p w14:paraId="1B657C35" w14:textId="77777777" w:rsidR="008B49E9" w:rsidRPr="005E5F0A" w:rsidRDefault="008B49E9" w:rsidP="00B809BC">
            <w:pPr>
              <w:rPr>
                <w:rFonts w:ascii="Arial" w:hAnsi="Arial"/>
                <w:sz w:val="22"/>
                <w:szCs w:val="22"/>
              </w:rPr>
            </w:pPr>
            <w:r w:rsidRPr="005E5F0A">
              <w:rPr>
                <w:rFonts w:ascii="Arial" w:hAnsi="Arial"/>
                <w:sz w:val="22"/>
                <w:szCs w:val="22"/>
              </w:rPr>
              <w:t>pH</w:t>
            </w:r>
          </w:p>
        </w:tc>
        <w:tc>
          <w:tcPr>
            <w:tcW w:w="5040" w:type="dxa"/>
            <w:tcBorders>
              <w:top w:val="nil"/>
              <w:left w:val="nil"/>
              <w:bottom w:val="nil"/>
              <w:right w:val="nil"/>
            </w:tcBorders>
          </w:tcPr>
          <w:p w14:paraId="1F5AC842" w14:textId="77777777" w:rsidR="008B49E9" w:rsidRPr="005E5F0A" w:rsidRDefault="008B49E9" w:rsidP="000B19F0">
            <w:pPr>
              <w:autoSpaceDE w:val="0"/>
              <w:rPr>
                <w:rFonts w:ascii="Arial" w:hAnsi="Arial"/>
                <w:sz w:val="22"/>
                <w:szCs w:val="22"/>
              </w:rPr>
            </w:pPr>
            <w:r w:rsidRPr="005E5F0A">
              <w:rPr>
                <w:rFonts w:ascii="Arial" w:hAnsi="Arial"/>
                <w:sz w:val="22"/>
                <w:szCs w:val="22"/>
              </w:rPr>
              <w:t>6.5 to 8.5</w:t>
            </w:r>
            <w:r w:rsidR="000B19F0">
              <w:rPr>
                <w:rFonts w:ascii="ZWAdobeF" w:hAnsi="ZWAdobeF" w:cs="ZWAdobeF"/>
                <w:sz w:val="2"/>
                <w:szCs w:val="2"/>
              </w:rPr>
              <w:t>P</w:t>
            </w:r>
            <w:r w:rsidR="0038463D" w:rsidRPr="005E5F0A">
              <w:rPr>
                <w:rFonts w:ascii="Arial" w:hAnsi="Arial"/>
                <w:sz w:val="22"/>
                <w:szCs w:val="22"/>
                <w:vertAlign w:val="superscript"/>
              </w:rPr>
              <w:t>(b)</w:t>
            </w:r>
          </w:p>
        </w:tc>
      </w:tr>
      <w:tr w:rsidR="008B49E9" w14:paraId="54A4DE1A" w14:textId="77777777" w:rsidTr="009D5FE5">
        <w:trPr>
          <w:jc w:val="center"/>
        </w:trPr>
        <w:tc>
          <w:tcPr>
            <w:tcW w:w="5040" w:type="dxa"/>
            <w:tcBorders>
              <w:top w:val="nil"/>
              <w:left w:val="nil"/>
              <w:bottom w:val="nil"/>
              <w:right w:val="nil"/>
            </w:tcBorders>
          </w:tcPr>
          <w:p w14:paraId="2D66405E" w14:textId="77777777" w:rsidR="008B49E9" w:rsidRPr="005E5F0A" w:rsidRDefault="008B49E9" w:rsidP="00B809BC">
            <w:pPr>
              <w:rPr>
                <w:rFonts w:ascii="Arial" w:hAnsi="Arial"/>
                <w:sz w:val="22"/>
                <w:szCs w:val="22"/>
              </w:rPr>
            </w:pPr>
            <w:r w:rsidRPr="005E5F0A">
              <w:rPr>
                <w:rFonts w:ascii="Arial" w:hAnsi="Arial"/>
                <w:sz w:val="22"/>
                <w:szCs w:val="22"/>
              </w:rPr>
              <w:t>Total Petroleum Hydrocarbons</w:t>
            </w:r>
          </w:p>
        </w:tc>
        <w:tc>
          <w:tcPr>
            <w:tcW w:w="5040" w:type="dxa"/>
            <w:tcBorders>
              <w:top w:val="nil"/>
              <w:left w:val="nil"/>
              <w:bottom w:val="nil"/>
              <w:right w:val="nil"/>
            </w:tcBorders>
          </w:tcPr>
          <w:p w14:paraId="46C026FF" w14:textId="77777777" w:rsidR="008B49E9" w:rsidRPr="005E5F0A" w:rsidRDefault="008B49E9" w:rsidP="000B19F0">
            <w:pPr>
              <w:autoSpaceDE w:val="0"/>
              <w:rPr>
                <w:rFonts w:ascii="Arial" w:hAnsi="Arial"/>
                <w:sz w:val="22"/>
                <w:szCs w:val="22"/>
              </w:rPr>
            </w:pPr>
            <w:r w:rsidRPr="005E5F0A">
              <w:rPr>
                <w:rFonts w:ascii="Arial" w:hAnsi="Arial"/>
                <w:sz w:val="22"/>
                <w:szCs w:val="22"/>
              </w:rPr>
              <w:t>5 mg/L</w:t>
            </w:r>
            <w:r w:rsidR="000B19F0">
              <w:rPr>
                <w:rFonts w:ascii="ZWAdobeF" w:hAnsi="ZWAdobeF" w:cs="ZWAdobeF"/>
                <w:sz w:val="2"/>
                <w:szCs w:val="2"/>
              </w:rPr>
              <w:t>P</w:t>
            </w:r>
            <w:r w:rsidRPr="005E5F0A">
              <w:rPr>
                <w:rFonts w:ascii="Arial" w:hAnsi="Arial"/>
                <w:sz w:val="22"/>
                <w:szCs w:val="22"/>
                <w:vertAlign w:val="superscript"/>
              </w:rPr>
              <w:t>(</w:t>
            </w:r>
            <w:r w:rsidR="0038463D">
              <w:rPr>
                <w:rFonts w:ascii="Arial" w:hAnsi="Arial"/>
                <w:sz w:val="22"/>
                <w:szCs w:val="22"/>
                <w:vertAlign w:val="superscript"/>
              </w:rPr>
              <w:t>c</w:t>
            </w:r>
            <w:r w:rsidRPr="005E5F0A">
              <w:rPr>
                <w:rFonts w:ascii="Arial" w:hAnsi="Arial"/>
                <w:sz w:val="22"/>
                <w:szCs w:val="22"/>
                <w:vertAlign w:val="superscript"/>
              </w:rPr>
              <w:t>)</w:t>
            </w:r>
          </w:p>
        </w:tc>
      </w:tr>
      <w:tr w:rsidR="008B49E9" w14:paraId="514552F8" w14:textId="77777777" w:rsidTr="009D5FE5">
        <w:trPr>
          <w:jc w:val="center"/>
        </w:trPr>
        <w:tc>
          <w:tcPr>
            <w:tcW w:w="5040" w:type="dxa"/>
            <w:tcBorders>
              <w:top w:val="nil"/>
              <w:left w:val="nil"/>
              <w:bottom w:val="single" w:sz="4" w:space="0" w:color="auto"/>
              <w:right w:val="nil"/>
            </w:tcBorders>
          </w:tcPr>
          <w:p w14:paraId="53E960A3" w14:textId="77777777" w:rsidR="008B49E9" w:rsidRPr="005E5F0A" w:rsidRDefault="008B49E9" w:rsidP="00B809BC">
            <w:pPr>
              <w:rPr>
                <w:rFonts w:ascii="Arial" w:hAnsi="Arial"/>
                <w:sz w:val="22"/>
                <w:szCs w:val="22"/>
              </w:rPr>
            </w:pPr>
            <w:r w:rsidRPr="005E5F0A">
              <w:rPr>
                <w:rFonts w:ascii="Arial" w:hAnsi="Arial"/>
                <w:sz w:val="22"/>
                <w:szCs w:val="22"/>
              </w:rPr>
              <w:t>Flow</w:t>
            </w:r>
          </w:p>
        </w:tc>
        <w:tc>
          <w:tcPr>
            <w:tcW w:w="5040" w:type="dxa"/>
            <w:tcBorders>
              <w:top w:val="nil"/>
              <w:left w:val="nil"/>
              <w:bottom w:val="single" w:sz="4" w:space="0" w:color="auto"/>
              <w:right w:val="nil"/>
            </w:tcBorders>
          </w:tcPr>
          <w:p w14:paraId="3B2D3B36" w14:textId="77777777" w:rsidR="008B49E9" w:rsidRPr="005E5F0A" w:rsidRDefault="008B49E9" w:rsidP="00A21B1F">
            <w:pPr>
              <w:rPr>
                <w:rFonts w:ascii="Arial" w:hAnsi="Arial"/>
                <w:sz w:val="22"/>
                <w:szCs w:val="22"/>
              </w:rPr>
            </w:pPr>
            <w:r w:rsidRPr="005E5F0A">
              <w:rPr>
                <w:rFonts w:ascii="Arial" w:hAnsi="Arial"/>
                <w:sz w:val="22"/>
                <w:szCs w:val="22"/>
              </w:rPr>
              <w:t>Report</w:t>
            </w:r>
          </w:p>
        </w:tc>
      </w:tr>
    </w:tbl>
    <w:p w14:paraId="6B8CD174" w14:textId="77777777" w:rsidR="00692D5E" w:rsidRDefault="009D5FE5" w:rsidP="009D5FE5">
      <w:pPr>
        <w:tabs>
          <w:tab w:val="left" w:pos="720"/>
        </w:tabs>
        <w:rPr>
          <w:rFonts w:ascii="Arial" w:hAnsi="Arial"/>
          <w:sz w:val="20"/>
        </w:rPr>
      </w:pPr>
      <w:r>
        <w:rPr>
          <w:rFonts w:ascii="Arial" w:hAnsi="Arial"/>
          <w:sz w:val="20"/>
        </w:rPr>
        <w:tab/>
      </w:r>
      <w:r w:rsidR="00692D5E">
        <w:rPr>
          <w:rFonts w:ascii="Arial" w:hAnsi="Arial"/>
          <w:sz w:val="20"/>
        </w:rPr>
        <w:t xml:space="preserve">Footnotes: </w:t>
      </w:r>
    </w:p>
    <w:p w14:paraId="144C356C" w14:textId="77777777" w:rsidR="00692D5E" w:rsidRPr="009D5FE5" w:rsidRDefault="00692D5E" w:rsidP="009D5FE5">
      <w:pPr>
        <w:pStyle w:val="ListParagraph"/>
        <w:numPr>
          <w:ilvl w:val="0"/>
          <w:numId w:val="11"/>
        </w:numPr>
        <w:tabs>
          <w:tab w:val="left" w:pos="1080"/>
        </w:tabs>
        <w:ind w:left="1440"/>
        <w:rPr>
          <w:rFonts w:ascii="Arial" w:hAnsi="Arial"/>
          <w:sz w:val="20"/>
        </w:rPr>
      </w:pPr>
      <w:r w:rsidRPr="009D5FE5">
        <w:rPr>
          <w:rFonts w:ascii="Arial" w:hAnsi="Arial"/>
          <w:sz w:val="20"/>
        </w:rPr>
        <w:t xml:space="preserve">Background turbidity 50 NTU or less then the turbidity in the receiving water shall not exceed 5 NTU above background.  Background turbidity is greater than 50 NTU </w:t>
      </w:r>
      <w:r w:rsidR="008B49E9" w:rsidRPr="009D5FE5">
        <w:rPr>
          <w:rFonts w:ascii="Arial" w:hAnsi="Arial"/>
          <w:sz w:val="20"/>
        </w:rPr>
        <w:t>cannot</w:t>
      </w:r>
      <w:r w:rsidRPr="009D5FE5">
        <w:rPr>
          <w:rFonts w:ascii="Arial" w:hAnsi="Arial"/>
          <w:sz w:val="20"/>
        </w:rPr>
        <w:t xml:space="preserve"> have 10% increase in turbidity.</w:t>
      </w:r>
    </w:p>
    <w:p w14:paraId="4AAA2176" w14:textId="77777777" w:rsidR="0038463D" w:rsidRDefault="0038463D" w:rsidP="009D5FE5">
      <w:pPr>
        <w:pStyle w:val="ListParagraph"/>
        <w:numPr>
          <w:ilvl w:val="0"/>
          <w:numId w:val="11"/>
        </w:numPr>
        <w:tabs>
          <w:tab w:val="left" w:pos="1080"/>
          <w:tab w:val="left" w:pos="1440"/>
        </w:tabs>
        <w:ind w:left="1440"/>
        <w:rPr>
          <w:rFonts w:ascii="Arial" w:hAnsi="Arial"/>
          <w:sz w:val="20"/>
        </w:rPr>
      </w:pPr>
      <w:r>
        <w:rPr>
          <w:rFonts w:ascii="Arial" w:hAnsi="Arial"/>
          <w:sz w:val="20"/>
        </w:rPr>
        <w:t>With human caused variation must be within .2 units.</w:t>
      </w:r>
    </w:p>
    <w:p w14:paraId="7BD292AA" w14:textId="77777777" w:rsidR="00692D5E" w:rsidRPr="009D5FE5" w:rsidRDefault="00692D5E" w:rsidP="009D5FE5">
      <w:pPr>
        <w:pStyle w:val="ListParagraph"/>
        <w:numPr>
          <w:ilvl w:val="0"/>
          <w:numId w:val="11"/>
        </w:numPr>
        <w:tabs>
          <w:tab w:val="left" w:pos="1080"/>
        </w:tabs>
        <w:ind w:left="1440"/>
        <w:rPr>
          <w:rFonts w:ascii="Arial" w:hAnsi="Arial"/>
          <w:sz w:val="20"/>
        </w:rPr>
      </w:pPr>
      <w:r w:rsidRPr="009D5FE5">
        <w:rPr>
          <w:rFonts w:ascii="Arial" w:hAnsi="Arial"/>
          <w:sz w:val="20"/>
        </w:rPr>
        <w:t>TPH shall only be measured and sampled if visible sheen is observed.</w:t>
      </w:r>
    </w:p>
    <w:p w14:paraId="58518C0D" w14:textId="77777777" w:rsidR="00692D5E" w:rsidRDefault="00692D5E" w:rsidP="00692D5E">
      <w:pPr>
        <w:rPr>
          <w:rFonts w:ascii="Arial" w:hAnsi="Arial"/>
        </w:rPr>
      </w:pPr>
    </w:p>
    <w:p w14:paraId="4B76B825" w14:textId="77777777" w:rsidR="00692D5E" w:rsidRDefault="00692D5E" w:rsidP="00692D5E">
      <w:pPr>
        <w:pStyle w:val="Style3"/>
        <w:numPr>
          <w:ilvl w:val="0"/>
          <w:numId w:val="0"/>
        </w:numPr>
      </w:pPr>
      <w:r w:rsidRPr="00240796">
        <w:t>2.</w:t>
      </w:r>
      <w:r w:rsidR="00807B92">
        <w:t>2</w:t>
      </w:r>
      <w:r>
        <w:tab/>
        <w:t>Continuous Chemically Treated Discharge Monitoring</w:t>
      </w:r>
    </w:p>
    <w:p w14:paraId="24835316" w14:textId="77777777" w:rsidR="00692D5E" w:rsidRDefault="00692D5E" w:rsidP="00D35FA1">
      <w:pPr>
        <w:spacing w:line="276" w:lineRule="auto"/>
        <w:rPr>
          <w:rFonts w:ascii="Arial" w:hAnsi="Arial"/>
        </w:rPr>
      </w:pPr>
    </w:p>
    <w:p w14:paraId="5D173F31" w14:textId="77777777" w:rsidR="00692D5E" w:rsidRDefault="006C1413" w:rsidP="00D35FA1">
      <w:pPr>
        <w:spacing w:line="276" w:lineRule="auto"/>
        <w:jc w:val="both"/>
        <w:rPr>
          <w:rFonts w:ascii="Arial" w:hAnsi="Arial"/>
        </w:rPr>
      </w:pPr>
      <w:r>
        <w:rPr>
          <w:rFonts w:ascii="Arial" w:hAnsi="Arial"/>
        </w:rPr>
        <w:t xml:space="preserve">Continuous or batch chemical treatment is used to treat runoff in those cases where site specific conditions may limit the ability of traditional erosion and sediment control BMPs to meet water quality standards in the receiving water.  Ecology defines chemical treatment methods and requirements in BMP C250, </w:t>
      </w:r>
      <w:r w:rsidRPr="006C1413">
        <w:rPr>
          <w:rFonts w:ascii="Arial" w:hAnsi="Arial"/>
          <w:i/>
        </w:rPr>
        <w:t>Western Washington Stormwater Management Manual, Volume II</w:t>
      </w:r>
      <w:r>
        <w:rPr>
          <w:rFonts w:ascii="Arial" w:hAnsi="Arial"/>
        </w:rPr>
        <w:t>.</w:t>
      </w:r>
      <w:r w:rsidR="00A034DC">
        <w:rPr>
          <w:rFonts w:ascii="Arial" w:hAnsi="Arial"/>
        </w:rPr>
        <w:t xml:space="preserve"> </w:t>
      </w:r>
      <w:r w:rsidR="00AF45FB">
        <w:rPr>
          <w:rFonts w:ascii="Arial" w:hAnsi="Arial" w:cs="Arial"/>
        </w:rPr>
        <w:t>The Port’s NPDES permit specifies monitoring parameters and frequencies</w:t>
      </w:r>
      <w:r w:rsidR="00490A12">
        <w:rPr>
          <w:rFonts w:ascii="Arial" w:hAnsi="Arial" w:cs="Arial"/>
        </w:rPr>
        <w:t xml:space="preserve"> in addition to Ecology’s General Use Level Designation requirements</w:t>
      </w:r>
      <w:r w:rsidR="00BC293B">
        <w:rPr>
          <w:rFonts w:ascii="Arial" w:hAnsi="Arial" w:cs="Arial"/>
        </w:rPr>
        <w:t>.</w:t>
      </w:r>
    </w:p>
    <w:p w14:paraId="5FE03096" w14:textId="77777777" w:rsidR="00A034DC" w:rsidRDefault="009732AF" w:rsidP="00A034DC">
      <w:pPr>
        <w:spacing w:line="276" w:lineRule="auto"/>
        <w:jc w:val="both"/>
        <w:rPr>
          <w:rFonts w:ascii="Arial" w:hAnsi="Arial" w:cs="Arial"/>
        </w:rPr>
      </w:pPr>
      <w:r>
        <w:rPr>
          <w:rFonts w:ascii="Arial" w:hAnsi="Arial" w:cs="Arial"/>
        </w:rPr>
        <w:t>The International Arrivals Facility Project utilized an Electroc</w:t>
      </w:r>
      <w:r w:rsidR="003D20A5">
        <w:rPr>
          <w:rFonts w:ascii="Arial" w:hAnsi="Arial" w:cs="Arial"/>
        </w:rPr>
        <w:t>o</w:t>
      </w:r>
      <w:r>
        <w:rPr>
          <w:rFonts w:ascii="Arial" w:hAnsi="Arial" w:cs="Arial"/>
        </w:rPr>
        <w:t>agulat</w:t>
      </w:r>
      <w:r w:rsidR="003D20A5">
        <w:rPr>
          <w:rFonts w:ascii="Arial" w:hAnsi="Arial" w:cs="Arial"/>
        </w:rPr>
        <w:t>i</w:t>
      </w:r>
      <w:r>
        <w:rPr>
          <w:rFonts w:ascii="Arial" w:hAnsi="Arial" w:cs="Arial"/>
        </w:rPr>
        <w:t>on Treatment system which discharged to the D10C - Des Moines Creek #10C outfall beginning in October 2017.</w:t>
      </w:r>
      <w:r w:rsidR="00A034DC">
        <w:rPr>
          <w:rFonts w:ascii="Arial" w:hAnsi="Arial" w:cs="Arial"/>
        </w:rPr>
        <w:t xml:space="preserve">  The Port’s NPDES permit specifies monitoring parameters and frequencies.  </w:t>
      </w:r>
    </w:p>
    <w:p w14:paraId="36B4D903" w14:textId="77777777" w:rsidR="00D13CDD" w:rsidRDefault="00D13CDD">
      <w:pPr>
        <w:rPr>
          <w:rFonts w:ascii="Arial" w:hAnsi="Arial"/>
          <w:b/>
        </w:rPr>
      </w:pPr>
      <w:r>
        <w:br w:type="page"/>
      </w:r>
    </w:p>
    <w:p w14:paraId="52F61EDB" w14:textId="77777777" w:rsidR="00692D5E" w:rsidRDefault="00692D5E" w:rsidP="00692D5E">
      <w:pPr>
        <w:pStyle w:val="Style3"/>
        <w:numPr>
          <w:ilvl w:val="0"/>
          <w:numId w:val="0"/>
        </w:numPr>
      </w:pPr>
      <w:r>
        <w:lastRenderedPageBreak/>
        <w:t>2.</w:t>
      </w:r>
      <w:r w:rsidR="00807B92">
        <w:t>3</w:t>
      </w:r>
      <w:r>
        <w:t xml:space="preserve"> </w:t>
      </w:r>
      <w:r>
        <w:tab/>
        <w:t>Batch Chemically Treated Discharge Monitoring</w:t>
      </w:r>
    </w:p>
    <w:p w14:paraId="470A9E6F" w14:textId="77777777" w:rsidR="00692D5E" w:rsidRDefault="00692D5E" w:rsidP="00D35FA1">
      <w:pPr>
        <w:spacing w:line="276" w:lineRule="auto"/>
        <w:ind w:left="720"/>
        <w:rPr>
          <w:rFonts w:ascii="Arial" w:hAnsi="Arial"/>
        </w:rPr>
      </w:pPr>
    </w:p>
    <w:p w14:paraId="7D6CF138" w14:textId="77777777" w:rsidR="006C1413" w:rsidRDefault="006C1413" w:rsidP="00D35FA1">
      <w:pPr>
        <w:spacing w:line="276" w:lineRule="auto"/>
        <w:jc w:val="both"/>
        <w:rPr>
          <w:rFonts w:ascii="Arial" w:hAnsi="Arial" w:cs="Arial"/>
        </w:rPr>
      </w:pPr>
      <w:r>
        <w:rPr>
          <w:rFonts w:ascii="Arial" w:hAnsi="Arial" w:cs="Arial"/>
        </w:rPr>
        <w:t xml:space="preserve">Batch treatment is also utilized when traditional BMPs may not be adequate. </w:t>
      </w:r>
      <w:r>
        <w:rPr>
          <w:rFonts w:ascii="Arial" w:hAnsi="Arial"/>
        </w:rPr>
        <w:t xml:space="preserve">The chemical treatment methods and requirements are also defined in BMP C250, </w:t>
      </w:r>
      <w:r w:rsidRPr="006C1413">
        <w:rPr>
          <w:rFonts w:ascii="Arial" w:hAnsi="Arial"/>
          <w:i/>
        </w:rPr>
        <w:t>Western Washington Stormwater Management Manual, Volume II</w:t>
      </w:r>
      <w:r>
        <w:rPr>
          <w:rFonts w:ascii="Arial" w:hAnsi="Arial"/>
        </w:rPr>
        <w:t>.</w:t>
      </w:r>
    </w:p>
    <w:p w14:paraId="576EFCEF" w14:textId="77777777" w:rsidR="006C1413" w:rsidRDefault="006C1413" w:rsidP="00D35FA1">
      <w:pPr>
        <w:spacing w:line="276" w:lineRule="auto"/>
        <w:jc w:val="both"/>
        <w:rPr>
          <w:rFonts w:ascii="Arial" w:hAnsi="Arial" w:cs="Arial"/>
        </w:rPr>
      </w:pPr>
    </w:p>
    <w:p w14:paraId="57EA45F3" w14:textId="77777777" w:rsidR="00DC16F1" w:rsidRDefault="00DC16F1" w:rsidP="00D35FA1">
      <w:pPr>
        <w:spacing w:line="276" w:lineRule="auto"/>
        <w:jc w:val="both"/>
        <w:rPr>
          <w:rFonts w:ascii="Arial" w:hAnsi="Arial" w:cs="Arial"/>
        </w:rPr>
      </w:pPr>
      <w:r w:rsidRPr="009A2DF0">
        <w:rPr>
          <w:rFonts w:ascii="Arial" w:hAnsi="Arial" w:cs="Arial"/>
        </w:rPr>
        <w:t>The Port did not perform any batch</w:t>
      </w:r>
      <w:r>
        <w:rPr>
          <w:rFonts w:ascii="Arial" w:hAnsi="Arial" w:cs="Arial"/>
        </w:rPr>
        <w:t xml:space="preserve"> treatment during this reporting period.  The Port’s NPDES permit specifies monitoring parameters and frequencies.  If the Port uses batch treatment for future construction stormwater projects it will be identified in the site-specific monitoring plan and reported to Ecology on the monthly DMR.</w:t>
      </w:r>
    </w:p>
    <w:p w14:paraId="518A4F0C" w14:textId="77777777" w:rsidR="00DF1047" w:rsidRDefault="00DF1047" w:rsidP="00692D5E">
      <w:pPr>
        <w:rPr>
          <w:rFonts w:ascii="Arial" w:hAnsi="Arial" w:cs="Arial"/>
        </w:rPr>
      </w:pPr>
    </w:p>
    <w:p w14:paraId="42075C0C" w14:textId="77777777" w:rsidR="00B647E1" w:rsidRDefault="00B647E1" w:rsidP="00692D5E">
      <w:pPr>
        <w:pStyle w:val="Style4"/>
        <w:rPr>
          <w:rFonts w:cs="Arial"/>
        </w:rPr>
        <w:sectPr w:rsidR="00B647E1" w:rsidSect="00AA1015">
          <w:footerReference w:type="default" r:id="rId23"/>
          <w:pgSz w:w="12240" w:h="15840" w:code="1"/>
          <w:pgMar w:top="1440" w:right="1440" w:bottom="1440" w:left="1440" w:header="720" w:footer="576" w:gutter="0"/>
          <w:pgNumType w:start="6"/>
          <w:cols w:space="720"/>
          <w:docGrid w:linePitch="360"/>
        </w:sectPr>
      </w:pPr>
    </w:p>
    <w:p w14:paraId="2F630649" w14:textId="77777777" w:rsidR="00692D5E" w:rsidRDefault="00692D5E" w:rsidP="00692D5E">
      <w:pPr>
        <w:pStyle w:val="Style4"/>
      </w:pPr>
      <w:r>
        <w:lastRenderedPageBreak/>
        <w:t xml:space="preserve">Section 3: Construction Stormwater </w:t>
      </w:r>
      <w:r w:rsidR="000718A7">
        <w:t xml:space="preserve">Monitoring Results </w:t>
      </w:r>
      <w:r>
        <w:t>Summary</w:t>
      </w:r>
    </w:p>
    <w:p w14:paraId="04F4F4C4" w14:textId="77777777" w:rsidR="00692D5E" w:rsidRDefault="00692D5E" w:rsidP="00692D5E">
      <w:pPr>
        <w:rPr>
          <w:rFonts w:ascii="Arial" w:hAnsi="Arial"/>
        </w:rPr>
      </w:pPr>
      <w:r>
        <w:rPr>
          <w:rFonts w:ascii="Arial" w:hAnsi="Arial"/>
        </w:rPr>
        <w:tab/>
      </w:r>
    </w:p>
    <w:p w14:paraId="445EB94D" w14:textId="77777777" w:rsidR="00D35FA1" w:rsidRPr="00D35FA1" w:rsidRDefault="00D35FA1" w:rsidP="00D35FA1">
      <w:pPr>
        <w:spacing w:line="276" w:lineRule="auto"/>
        <w:jc w:val="both"/>
        <w:rPr>
          <w:rFonts w:ascii="Arial" w:hAnsi="Arial" w:cs="Arial"/>
        </w:rPr>
      </w:pPr>
      <w:r w:rsidRPr="00D35FA1">
        <w:rPr>
          <w:rFonts w:ascii="Arial" w:hAnsi="Arial" w:cs="Arial"/>
        </w:rPr>
        <w:t>This section summarizes the</w:t>
      </w:r>
      <w:r>
        <w:rPr>
          <w:rFonts w:ascii="Arial" w:hAnsi="Arial" w:cs="Arial"/>
        </w:rPr>
        <w:t xml:space="preserve"> construction stormwater monitoring events and </w:t>
      </w:r>
      <w:r w:rsidRPr="00D35FA1">
        <w:rPr>
          <w:rFonts w:ascii="Arial" w:hAnsi="Arial" w:cs="Arial"/>
        </w:rPr>
        <w:t>results</w:t>
      </w:r>
      <w:r>
        <w:rPr>
          <w:rFonts w:ascii="Arial" w:hAnsi="Arial" w:cs="Arial"/>
        </w:rPr>
        <w:t xml:space="preserve">. </w:t>
      </w:r>
      <w:r w:rsidRPr="00D35FA1">
        <w:rPr>
          <w:rFonts w:ascii="Arial" w:hAnsi="Arial" w:cs="Arial"/>
        </w:rPr>
        <w:t xml:space="preserve">All data summarized in this section has been reported to Ecology on </w:t>
      </w:r>
      <w:r>
        <w:rPr>
          <w:rFonts w:ascii="Arial" w:hAnsi="Arial" w:cs="Arial"/>
        </w:rPr>
        <w:t>monthly</w:t>
      </w:r>
      <w:r w:rsidRPr="00D35FA1">
        <w:rPr>
          <w:rFonts w:ascii="Arial" w:hAnsi="Arial" w:cs="Arial"/>
        </w:rPr>
        <w:t xml:space="preserve"> DMRs and is included in Appendix </w:t>
      </w:r>
      <w:r>
        <w:rPr>
          <w:rFonts w:ascii="Arial" w:hAnsi="Arial" w:cs="Arial"/>
        </w:rPr>
        <w:t>B</w:t>
      </w:r>
      <w:r w:rsidRPr="00D35FA1">
        <w:rPr>
          <w:rFonts w:ascii="Arial" w:hAnsi="Arial" w:cs="Arial"/>
        </w:rPr>
        <w:t xml:space="preserve">. </w:t>
      </w:r>
    </w:p>
    <w:p w14:paraId="00F79E5C" w14:textId="77777777" w:rsidR="00692D5E" w:rsidRDefault="00692D5E" w:rsidP="00D35FA1">
      <w:pPr>
        <w:spacing w:line="276" w:lineRule="auto"/>
        <w:jc w:val="both"/>
        <w:rPr>
          <w:rFonts w:ascii="Arial" w:hAnsi="Arial"/>
        </w:rPr>
      </w:pPr>
    </w:p>
    <w:p w14:paraId="3682EBAA" w14:textId="77777777" w:rsidR="00692D5E" w:rsidRDefault="00807B92" w:rsidP="00D35FA1">
      <w:pPr>
        <w:pStyle w:val="Style3"/>
        <w:numPr>
          <w:ilvl w:val="0"/>
          <w:numId w:val="0"/>
        </w:numPr>
        <w:spacing w:line="276" w:lineRule="auto"/>
        <w:jc w:val="both"/>
      </w:pPr>
      <w:r w:rsidRPr="00807B92">
        <w:t>3.</w:t>
      </w:r>
      <w:r>
        <w:t>1</w:t>
      </w:r>
      <w:r>
        <w:rPr>
          <w:b w:val="0"/>
        </w:rPr>
        <w:tab/>
      </w:r>
      <w:r w:rsidR="00692D5E">
        <w:t xml:space="preserve">Non-Chemically Treated Discharge Monitoring Summary </w:t>
      </w:r>
    </w:p>
    <w:p w14:paraId="5797B418" w14:textId="47E64A4A" w:rsidR="00692D5E" w:rsidRPr="00AF45FB" w:rsidRDefault="00692D5E" w:rsidP="00D35FA1">
      <w:pPr>
        <w:tabs>
          <w:tab w:val="left" w:pos="0"/>
        </w:tabs>
        <w:spacing w:line="276" w:lineRule="auto"/>
        <w:jc w:val="both"/>
        <w:rPr>
          <w:rFonts w:ascii="Arial" w:hAnsi="Arial"/>
          <w:b/>
        </w:rPr>
      </w:pPr>
      <w:r>
        <w:rPr>
          <w:rFonts w:ascii="Arial" w:hAnsi="Arial"/>
        </w:rPr>
        <w:t xml:space="preserve">The Port </w:t>
      </w:r>
      <w:r w:rsidRPr="00DD0CFF">
        <w:rPr>
          <w:rFonts w:ascii="Arial" w:hAnsi="Arial"/>
        </w:rPr>
        <w:t>monitored</w:t>
      </w:r>
      <w:r w:rsidR="005C72FD">
        <w:rPr>
          <w:rFonts w:ascii="Arial" w:hAnsi="Arial"/>
        </w:rPr>
        <w:t xml:space="preserve"> </w:t>
      </w:r>
      <w:r w:rsidR="00061B3B">
        <w:rPr>
          <w:rFonts w:ascii="Arial" w:hAnsi="Arial"/>
        </w:rPr>
        <w:t>seventeen</w:t>
      </w:r>
      <w:r w:rsidR="00194D01">
        <w:rPr>
          <w:rFonts w:ascii="Arial" w:hAnsi="Arial"/>
        </w:rPr>
        <w:t xml:space="preserve"> </w:t>
      </w:r>
      <w:r w:rsidR="005C72FD">
        <w:rPr>
          <w:rFonts w:ascii="Arial" w:hAnsi="Arial"/>
        </w:rPr>
        <w:t>(</w:t>
      </w:r>
      <w:r w:rsidR="00061B3B">
        <w:rPr>
          <w:rFonts w:ascii="Arial" w:hAnsi="Arial"/>
        </w:rPr>
        <w:t>17</w:t>
      </w:r>
      <w:r w:rsidR="005C72FD">
        <w:rPr>
          <w:rFonts w:ascii="Arial" w:hAnsi="Arial"/>
        </w:rPr>
        <w:t>)</w:t>
      </w:r>
      <w:r w:rsidRPr="00DD0CFF">
        <w:rPr>
          <w:rFonts w:ascii="Arial" w:hAnsi="Arial"/>
        </w:rPr>
        <w:t xml:space="preserve"> 0.5-inch</w:t>
      </w:r>
      <w:r>
        <w:rPr>
          <w:rFonts w:ascii="Arial" w:hAnsi="Arial"/>
        </w:rPr>
        <w:t xml:space="preserve"> of rain within 24-hour storm events during this period. All of the monitoring results were reported in the monthly DMR</w:t>
      </w:r>
      <w:r w:rsidR="004537AA">
        <w:rPr>
          <w:rFonts w:ascii="Arial" w:hAnsi="Arial"/>
        </w:rPr>
        <w:t>s</w:t>
      </w:r>
      <w:r w:rsidRPr="00862627">
        <w:rPr>
          <w:rFonts w:ascii="Arial" w:hAnsi="Arial"/>
        </w:rPr>
        <w:t xml:space="preserve">.   During this period there were up </w:t>
      </w:r>
      <w:r w:rsidR="003F2F2C" w:rsidRPr="009A2DF0">
        <w:rPr>
          <w:rFonts w:ascii="Arial" w:hAnsi="Arial"/>
        </w:rPr>
        <w:t xml:space="preserve">to </w:t>
      </w:r>
      <w:r w:rsidR="00D62342">
        <w:rPr>
          <w:rFonts w:ascii="Arial" w:hAnsi="Arial"/>
        </w:rPr>
        <w:t>four</w:t>
      </w:r>
      <w:r w:rsidR="001A34E7" w:rsidRPr="009A2DF0">
        <w:rPr>
          <w:rFonts w:ascii="Arial" w:hAnsi="Arial"/>
        </w:rPr>
        <w:t xml:space="preserve"> (</w:t>
      </w:r>
      <w:r w:rsidR="00D62342">
        <w:rPr>
          <w:rFonts w:ascii="Arial" w:hAnsi="Arial"/>
        </w:rPr>
        <w:t>4</w:t>
      </w:r>
      <w:r w:rsidRPr="009A2DF0">
        <w:rPr>
          <w:rFonts w:ascii="Arial" w:hAnsi="Arial"/>
        </w:rPr>
        <w:t>) active</w:t>
      </w:r>
      <w:r w:rsidRPr="00862627">
        <w:rPr>
          <w:rFonts w:ascii="Arial" w:hAnsi="Arial"/>
        </w:rPr>
        <w:t xml:space="preserve"> construction stormwater outfalls.  The Port discharged into</w:t>
      </w:r>
      <w:r w:rsidR="005C72FD" w:rsidRPr="00862627">
        <w:rPr>
          <w:rFonts w:ascii="Arial" w:hAnsi="Arial"/>
        </w:rPr>
        <w:t xml:space="preserve"> Des Moines Creek</w:t>
      </w:r>
      <w:r w:rsidR="007F1761" w:rsidRPr="00862627">
        <w:rPr>
          <w:rFonts w:ascii="Arial" w:hAnsi="Arial"/>
        </w:rPr>
        <w:t xml:space="preserve">, </w:t>
      </w:r>
      <w:r w:rsidR="00E01E69" w:rsidRPr="00862627">
        <w:rPr>
          <w:rFonts w:ascii="Arial" w:hAnsi="Arial"/>
        </w:rPr>
        <w:t>Northwest Ponds</w:t>
      </w:r>
      <w:r w:rsidR="007F1761" w:rsidRPr="00862627">
        <w:rPr>
          <w:rFonts w:ascii="Arial" w:hAnsi="Arial"/>
        </w:rPr>
        <w:t xml:space="preserve">, </w:t>
      </w:r>
      <w:r w:rsidR="009A2DF0">
        <w:rPr>
          <w:rFonts w:ascii="Arial" w:hAnsi="Arial"/>
        </w:rPr>
        <w:t xml:space="preserve">Miller Creek </w:t>
      </w:r>
      <w:r w:rsidR="007F1761" w:rsidRPr="00862627">
        <w:rPr>
          <w:rFonts w:ascii="Arial" w:hAnsi="Arial"/>
        </w:rPr>
        <w:t>and Lake Reba</w:t>
      </w:r>
      <w:r w:rsidRPr="00862627">
        <w:rPr>
          <w:rFonts w:ascii="Arial" w:hAnsi="Arial"/>
          <w:b/>
        </w:rPr>
        <w:t>.</w:t>
      </w:r>
      <w:r w:rsidR="00DF1047" w:rsidRPr="00AF45FB">
        <w:rPr>
          <w:rFonts w:ascii="Arial" w:hAnsi="Arial"/>
          <w:b/>
        </w:rPr>
        <w:t xml:space="preserve">  </w:t>
      </w:r>
      <w:r w:rsidR="00DF1047" w:rsidRPr="00AF45FB">
        <w:rPr>
          <w:rFonts w:ascii="Arial" w:hAnsi="Arial"/>
        </w:rPr>
        <w:t xml:space="preserve">Table </w:t>
      </w:r>
      <w:r w:rsidR="00F21040">
        <w:rPr>
          <w:rFonts w:ascii="Arial" w:hAnsi="Arial"/>
        </w:rPr>
        <w:t>3</w:t>
      </w:r>
      <w:r w:rsidRPr="00AF45FB">
        <w:rPr>
          <w:rFonts w:ascii="Arial" w:hAnsi="Arial"/>
        </w:rPr>
        <w:t xml:space="preserve"> provides a monthly summary of the number of 0.5-inch/24-hour stormwater events.</w:t>
      </w:r>
    </w:p>
    <w:p w14:paraId="71E4F221" w14:textId="77777777" w:rsidR="00692D5E" w:rsidRDefault="00692D5E" w:rsidP="00692D5E">
      <w:pPr>
        <w:tabs>
          <w:tab w:val="left" w:pos="1080"/>
        </w:tabs>
        <w:ind w:left="1080" w:hanging="1080"/>
        <w:rPr>
          <w:rFonts w:ascii="Arial" w:hAnsi="Arial"/>
        </w:rPr>
      </w:pPr>
    </w:p>
    <w:tbl>
      <w:tblPr>
        <w:tblW w:w="0" w:type="auto"/>
        <w:jc w:val="center"/>
        <w:tblBorders>
          <w:top w:val="single" w:sz="4" w:space="0" w:color="auto"/>
          <w:left w:val="single" w:sz="4" w:space="0" w:color="C0C0C0"/>
          <w:bottom w:val="single" w:sz="4" w:space="0" w:color="auto"/>
          <w:insideH w:val="single" w:sz="4" w:space="0" w:color="808080"/>
          <w:insideV w:val="single" w:sz="4" w:space="0" w:color="808080"/>
        </w:tblBorders>
        <w:tblLayout w:type="fixed"/>
        <w:tblLook w:val="01E0" w:firstRow="1" w:lastRow="1" w:firstColumn="1" w:lastColumn="1" w:noHBand="0" w:noVBand="0"/>
      </w:tblPr>
      <w:tblGrid>
        <w:gridCol w:w="3600"/>
        <w:gridCol w:w="3600"/>
      </w:tblGrid>
      <w:tr w:rsidR="004F20B2" w14:paraId="19D1CE11" w14:textId="77777777" w:rsidTr="004F20B2">
        <w:trPr>
          <w:jc w:val="center"/>
        </w:trPr>
        <w:tc>
          <w:tcPr>
            <w:tcW w:w="7200" w:type="dxa"/>
            <w:gridSpan w:val="2"/>
            <w:tcBorders>
              <w:top w:val="nil"/>
              <w:left w:val="nil"/>
              <w:bottom w:val="single" w:sz="4" w:space="0" w:color="808080"/>
            </w:tcBorders>
          </w:tcPr>
          <w:p w14:paraId="7729CE07" w14:textId="77777777" w:rsidR="004F20B2" w:rsidRDefault="004F20B2" w:rsidP="008321CD">
            <w:pPr>
              <w:tabs>
                <w:tab w:val="left" w:pos="1080"/>
              </w:tabs>
              <w:ind w:left="-108"/>
              <w:rPr>
                <w:rFonts w:ascii="Arial" w:hAnsi="Arial"/>
                <w:b/>
              </w:rPr>
            </w:pPr>
            <w:r>
              <w:rPr>
                <w:rFonts w:ascii="Arial" w:hAnsi="Arial"/>
                <w:b/>
              </w:rPr>
              <w:t xml:space="preserve">Table </w:t>
            </w:r>
            <w:r w:rsidR="00F21040">
              <w:rPr>
                <w:rFonts w:ascii="Arial" w:hAnsi="Arial"/>
                <w:b/>
              </w:rPr>
              <w:t>3</w:t>
            </w:r>
            <w:r w:rsidR="008321CD">
              <w:rPr>
                <w:rFonts w:ascii="Arial" w:hAnsi="Arial"/>
                <w:b/>
              </w:rPr>
              <w:t>.</w:t>
            </w:r>
            <w:r>
              <w:rPr>
                <w:rFonts w:ascii="Arial" w:hAnsi="Arial"/>
                <w:b/>
              </w:rPr>
              <w:t xml:space="preserve"> Summary 0.5-Inch within 24-Hour Monitoring Events</w:t>
            </w:r>
          </w:p>
        </w:tc>
      </w:tr>
      <w:tr w:rsidR="00692D5E" w14:paraId="242D63FE" w14:textId="77777777" w:rsidTr="00B809BC">
        <w:trPr>
          <w:jc w:val="center"/>
        </w:trPr>
        <w:tc>
          <w:tcPr>
            <w:tcW w:w="3600" w:type="dxa"/>
            <w:tcBorders>
              <w:top w:val="single" w:sz="4" w:space="0" w:color="auto"/>
              <w:left w:val="nil"/>
              <w:bottom w:val="single" w:sz="4" w:space="0" w:color="808080"/>
              <w:right w:val="nil"/>
            </w:tcBorders>
          </w:tcPr>
          <w:p w14:paraId="20DB2ED4" w14:textId="77777777" w:rsidR="00692D5E" w:rsidRDefault="00692D5E" w:rsidP="00B809BC">
            <w:pPr>
              <w:tabs>
                <w:tab w:val="left" w:pos="1080"/>
              </w:tabs>
              <w:jc w:val="center"/>
              <w:rPr>
                <w:rFonts w:ascii="Arial" w:hAnsi="Arial"/>
                <w:b/>
              </w:rPr>
            </w:pPr>
            <w:r>
              <w:rPr>
                <w:rFonts w:ascii="Arial" w:hAnsi="Arial"/>
                <w:b/>
              </w:rPr>
              <w:t>Month</w:t>
            </w:r>
          </w:p>
          <w:p w14:paraId="13A04DE4" w14:textId="77777777" w:rsidR="00692D5E" w:rsidRDefault="00692D5E" w:rsidP="00D0063D">
            <w:pPr>
              <w:tabs>
                <w:tab w:val="left" w:pos="1080"/>
              </w:tabs>
              <w:jc w:val="center"/>
              <w:rPr>
                <w:rFonts w:ascii="Arial" w:hAnsi="Arial"/>
                <w:b/>
                <w:sz w:val="22"/>
              </w:rPr>
            </w:pPr>
            <w:r>
              <w:rPr>
                <w:rFonts w:ascii="Arial" w:hAnsi="Arial"/>
                <w:b/>
                <w:sz w:val="22"/>
              </w:rPr>
              <w:t>(July 20</w:t>
            </w:r>
            <w:r w:rsidR="005C72FD">
              <w:rPr>
                <w:rFonts w:ascii="Arial" w:hAnsi="Arial"/>
                <w:b/>
                <w:sz w:val="22"/>
              </w:rPr>
              <w:t>1</w:t>
            </w:r>
            <w:r w:rsidR="00D0063D">
              <w:rPr>
                <w:rFonts w:ascii="Arial" w:hAnsi="Arial"/>
                <w:b/>
                <w:sz w:val="22"/>
              </w:rPr>
              <w:t>8</w:t>
            </w:r>
            <w:r w:rsidR="00AF45FB">
              <w:rPr>
                <w:rFonts w:ascii="Arial" w:hAnsi="Arial"/>
                <w:b/>
                <w:sz w:val="22"/>
              </w:rPr>
              <w:t xml:space="preserve"> </w:t>
            </w:r>
            <w:r>
              <w:rPr>
                <w:rFonts w:ascii="Arial" w:hAnsi="Arial"/>
                <w:b/>
                <w:sz w:val="22"/>
              </w:rPr>
              <w:t>– June 20</w:t>
            </w:r>
            <w:r w:rsidR="00DD0CFF">
              <w:rPr>
                <w:rFonts w:ascii="Arial" w:hAnsi="Arial"/>
                <w:b/>
                <w:sz w:val="22"/>
              </w:rPr>
              <w:t>1</w:t>
            </w:r>
            <w:r w:rsidR="00D0063D">
              <w:rPr>
                <w:rFonts w:ascii="Arial" w:hAnsi="Arial"/>
                <w:b/>
                <w:sz w:val="22"/>
              </w:rPr>
              <w:t>9</w:t>
            </w:r>
            <w:r>
              <w:rPr>
                <w:rFonts w:ascii="Arial" w:hAnsi="Arial"/>
                <w:b/>
                <w:sz w:val="22"/>
              </w:rPr>
              <w:t>)</w:t>
            </w:r>
          </w:p>
        </w:tc>
        <w:tc>
          <w:tcPr>
            <w:tcW w:w="3600" w:type="dxa"/>
            <w:tcBorders>
              <w:top w:val="single" w:sz="4" w:space="0" w:color="auto"/>
              <w:left w:val="nil"/>
              <w:bottom w:val="single" w:sz="4" w:space="0" w:color="808080"/>
            </w:tcBorders>
          </w:tcPr>
          <w:p w14:paraId="07D8D343" w14:textId="77777777" w:rsidR="00692D5E" w:rsidRDefault="00692D5E" w:rsidP="00B809BC">
            <w:pPr>
              <w:tabs>
                <w:tab w:val="left" w:pos="1080"/>
              </w:tabs>
              <w:jc w:val="center"/>
              <w:rPr>
                <w:rFonts w:ascii="Arial" w:hAnsi="Arial"/>
                <w:b/>
              </w:rPr>
            </w:pPr>
            <w:r>
              <w:rPr>
                <w:rFonts w:ascii="Arial" w:hAnsi="Arial"/>
                <w:b/>
              </w:rPr>
              <w:t>Number 0.5-Inch Stormwater Events</w:t>
            </w:r>
          </w:p>
        </w:tc>
      </w:tr>
      <w:tr w:rsidR="00AF45FB" w14:paraId="41CF099A" w14:textId="77777777" w:rsidTr="00B809BC">
        <w:trPr>
          <w:jc w:val="center"/>
        </w:trPr>
        <w:tc>
          <w:tcPr>
            <w:tcW w:w="3600" w:type="dxa"/>
            <w:tcBorders>
              <w:top w:val="single" w:sz="4" w:space="0" w:color="808080"/>
              <w:left w:val="nil"/>
              <w:bottom w:val="nil"/>
              <w:right w:val="nil"/>
            </w:tcBorders>
          </w:tcPr>
          <w:p w14:paraId="7C61D904" w14:textId="77777777" w:rsidR="00AF45FB" w:rsidRDefault="00AF45FB" w:rsidP="00B809BC">
            <w:pPr>
              <w:tabs>
                <w:tab w:val="left" w:pos="1080"/>
              </w:tabs>
              <w:jc w:val="center"/>
              <w:rPr>
                <w:rFonts w:ascii="Arial" w:hAnsi="Arial"/>
              </w:rPr>
            </w:pPr>
            <w:r>
              <w:rPr>
                <w:rFonts w:ascii="Arial" w:hAnsi="Arial"/>
              </w:rPr>
              <w:t>July</w:t>
            </w:r>
          </w:p>
        </w:tc>
        <w:tc>
          <w:tcPr>
            <w:tcW w:w="3600" w:type="dxa"/>
            <w:tcBorders>
              <w:top w:val="single" w:sz="4" w:space="0" w:color="808080"/>
              <w:left w:val="nil"/>
              <w:bottom w:val="nil"/>
            </w:tcBorders>
          </w:tcPr>
          <w:p w14:paraId="50CF752C" w14:textId="77777777" w:rsidR="00AF45FB" w:rsidRPr="00AF45FB" w:rsidRDefault="001F3933" w:rsidP="00B809BC">
            <w:pPr>
              <w:tabs>
                <w:tab w:val="left" w:pos="1080"/>
              </w:tabs>
              <w:jc w:val="center"/>
              <w:rPr>
                <w:rFonts w:ascii="Arial" w:hAnsi="Arial"/>
                <w:highlight w:val="yellow"/>
              </w:rPr>
            </w:pPr>
            <w:r>
              <w:rPr>
                <w:rFonts w:ascii="Arial" w:hAnsi="Arial" w:cs="Arial"/>
              </w:rPr>
              <w:t>0</w:t>
            </w:r>
          </w:p>
        </w:tc>
      </w:tr>
      <w:tr w:rsidR="00AF45FB" w14:paraId="3F750F5D" w14:textId="77777777" w:rsidTr="00B809BC">
        <w:trPr>
          <w:jc w:val="center"/>
        </w:trPr>
        <w:tc>
          <w:tcPr>
            <w:tcW w:w="3600" w:type="dxa"/>
            <w:tcBorders>
              <w:top w:val="nil"/>
              <w:left w:val="nil"/>
              <w:bottom w:val="nil"/>
              <w:right w:val="nil"/>
            </w:tcBorders>
          </w:tcPr>
          <w:p w14:paraId="3EB03302" w14:textId="77777777" w:rsidR="00AF45FB" w:rsidRDefault="00AF45FB" w:rsidP="00B809BC">
            <w:pPr>
              <w:tabs>
                <w:tab w:val="left" w:pos="1080"/>
              </w:tabs>
              <w:jc w:val="center"/>
              <w:rPr>
                <w:rFonts w:ascii="Arial" w:hAnsi="Arial"/>
              </w:rPr>
            </w:pPr>
            <w:r>
              <w:rPr>
                <w:rFonts w:ascii="Arial" w:hAnsi="Arial"/>
              </w:rPr>
              <w:t>August</w:t>
            </w:r>
          </w:p>
        </w:tc>
        <w:tc>
          <w:tcPr>
            <w:tcW w:w="3600" w:type="dxa"/>
            <w:tcBorders>
              <w:top w:val="nil"/>
              <w:left w:val="nil"/>
              <w:bottom w:val="nil"/>
            </w:tcBorders>
          </w:tcPr>
          <w:p w14:paraId="08A1BA4F" w14:textId="77777777" w:rsidR="00AF45FB" w:rsidRPr="001F3933" w:rsidRDefault="00A034DC" w:rsidP="00FA4BDD">
            <w:pPr>
              <w:tabs>
                <w:tab w:val="left" w:pos="1080"/>
              </w:tabs>
              <w:jc w:val="center"/>
              <w:rPr>
                <w:rFonts w:ascii="Arial" w:hAnsi="Arial"/>
              </w:rPr>
            </w:pPr>
            <w:r>
              <w:rPr>
                <w:rFonts w:ascii="Arial" w:hAnsi="Arial"/>
              </w:rPr>
              <w:t>0</w:t>
            </w:r>
          </w:p>
        </w:tc>
      </w:tr>
      <w:tr w:rsidR="00AF45FB" w14:paraId="32975DCF" w14:textId="77777777" w:rsidTr="00B809BC">
        <w:trPr>
          <w:jc w:val="center"/>
        </w:trPr>
        <w:tc>
          <w:tcPr>
            <w:tcW w:w="3600" w:type="dxa"/>
            <w:tcBorders>
              <w:top w:val="nil"/>
              <w:left w:val="nil"/>
              <w:bottom w:val="nil"/>
              <w:right w:val="nil"/>
            </w:tcBorders>
          </w:tcPr>
          <w:p w14:paraId="08DB3223" w14:textId="77777777" w:rsidR="00AF45FB" w:rsidRDefault="00AF45FB" w:rsidP="00B809BC">
            <w:pPr>
              <w:tabs>
                <w:tab w:val="left" w:pos="1080"/>
              </w:tabs>
              <w:jc w:val="center"/>
              <w:rPr>
                <w:rFonts w:ascii="Arial" w:hAnsi="Arial"/>
              </w:rPr>
            </w:pPr>
            <w:r>
              <w:rPr>
                <w:rFonts w:ascii="Arial" w:hAnsi="Arial"/>
              </w:rPr>
              <w:t>September</w:t>
            </w:r>
          </w:p>
        </w:tc>
        <w:tc>
          <w:tcPr>
            <w:tcW w:w="3600" w:type="dxa"/>
            <w:tcBorders>
              <w:top w:val="nil"/>
              <w:left w:val="nil"/>
              <w:bottom w:val="nil"/>
            </w:tcBorders>
          </w:tcPr>
          <w:p w14:paraId="5C1F29E7" w14:textId="77777777" w:rsidR="00AF45FB" w:rsidRPr="001F3933" w:rsidRDefault="00194D01" w:rsidP="000718A7">
            <w:pPr>
              <w:tabs>
                <w:tab w:val="left" w:pos="1080"/>
              </w:tabs>
              <w:jc w:val="center"/>
              <w:rPr>
                <w:rFonts w:ascii="Arial" w:hAnsi="Arial"/>
              </w:rPr>
            </w:pPr>
            <w:r>
              <w:rPr>
                <w:rFonts w:ascii="Arial" w:hAnsi="Arial"/>
              </w:rPr>
              <w:t>0</w:t>
            </w:r>
          </w:p>
        </w:tc>
      </w:tr>
      <w:tr w:rsidR="00AF45FB" w14:paraId="4DABFE4D" w14:textId="77777777" w:rsidTr="00B809BC">
        <w:trPr>
          <w:jc w:val="center"/>
        </w:trPr>
        <w:tc>
          <w:tcPr>
            <w:tcW w:w="3600" w:type="dxa"/>
            <w:tcBorders>
              <w:top w:val="nil"/>
              <w:left w:val="nil"/>
              <w:bottom w:val="nil"/>
              <w:right w:val="nil"/>
            </w:tcBorders>
          </w:tcPr>
          <w:p w14:paraId="73F68E56" w14:textId="77777777" w:rsidR="00AF45FB" w:rsidRDefault="00AF45FB" w:rsidP="00B809BC">
            <w:pPr>
              <w:tabs>
                <w:tab w:val="left" w:pos="1080"/>
              </w:tabs>
              <w:jc w:val="center"/>
              <w:rPr>
                <w:rFonts w:ascii="Arial" w:hAnsi="Arial"/>
              </w:rPr>
            </w:pPr>
            <w:r>
              <w:rPr>
                <w:rFonts w:ascii="Arial" w:hAnsi="Arial"/>
              </w:rPr>
              <w:t>October</w:t>
            </w:r>
          </w:p>
        </w:tc>
        <w:tc>
          <w:tcPr>
            <w:tcW w:w="3600" w:type="dxa"/>
            <w:tcBorders>
              <w:top w:val="nil"/>
              <w:left w:val="nil"/>
              <w:bottom w:val="nil"/>
            </w:tcBorders>
          </w:tcPr>
          <w:p w14:paraId="54BF65AA" w14:textId="77777777" w:rsidR="00AF45FB" w:rsidRPr="001F3933" w:rsidRDefault="00194D01" w:rsidP="00DF1047">
            <w:pPr>
              <w:tabs>
                <w:tab w:val="left" w:pos="1080"/>
              </w:tabs>
              <w:jc w:val="center"/>
              <w:rPr>
                <w:rFonts w:ascii="Arial" w:hAnsi="Arial"/>
              </w:rPr>
            </w:pPr>
            <w:r>
              <w:rPr>
                <w:rFonts w:ascii="Arial" w:hAnsi="Arial"/>
              </w:rPr>
              <w:t>3</w:t>
            </w:r>
          </w:p>
        </w:tc>
      </w:tr>
      <w:tr w:rsidR="00AF45FB" w14:paraId="1F31898F" w14:textId="77777777" w:rsidTr="00B809BC">
        <w:trPr>
          <w:jc w:val="center"/>
        </w:trPr>
        <w:tc>
          <w:tcPr>
            <w:tcW w:w="3600" w:type="dxa"/>
            <w:tcBorders>
              <w:top w:val="nil"/>
              <w:left w:val="nil"/>
              <w:bottom w:val="nil"/>
              <w:right w:val="nil"/>
            </w:tcBorders>
          </w:tcPr>
          <w:p w14:paraId="5A47BE1E" w14:textId="77777777" w:rsidR="00AF45FB" w:rsidRDefault="00AF45FB" w:rsidP="00B809BC">
            <w:pPr>
              <w:tabs>
                <w:tab w:val="left" w:pos="1080"/>
              </w:tabs>
              <w:jc w:val="center"/>
              <w:rPr>
                <w:rFonts w:ascii="Arial" w:hAnsi="Arial"/>
              </w:rPr>
            </w:pPr>
            <w:r>
              <w:rPr>
                <w:rFonts w:ascii="Arial" w:hAnsi="Arial"/>
              </w:rPr>
              <w:t>November</w:t>
            </w:r>
          </w:p>
        </w:tc>
        <w:tc>
          <w:tcPr>
            <w:tcW w:w="3600" w:type="dxa"/>
            <w:tcBorders>
              <w:top w:val="nil"/>
              <w:left w:val="nil"/>
              <w:bottom w:val="nil"/>
            </w:tcBorders>
          </w:tcPr>
          <w:p w14:paraId="0D555F31" w14:textId="77777777" w:rsidR="00AF45FB" w:rsidRPr="001F3933" w:rsidRDefault="00061B3B" w:rsidP="00A034DC">
            <w:pPr>
              <w:tabs>
                <w:tab w:val="left" w:pos="1080"/>
              </w:tabs>
              <w:jc w:val="center"/>
              <w:rPr>
                <w:rFonts w:ascii="Arial" w:hAnsi="Arial"/>
              </w:rPr>
            </w:pPr>
            <w:r>
              <w:rPr>
                <w:rFonts w:ascii="Arial" w:hAnsi="Arial"/>
              </w:rPr>
              <w:t>3</w:t>
            </w:r>
          </w:p>
        </w:tc>
      </w:tr>
      <w:tr w:rsidR="00AF45FB" w14:paraId="7209BE36" w14:textId="77777777" w:rsidTr="00B809BC">
        <w:trPr>
          <w:jc w:val="center"/>
        </w:trPr>
        <w:tc>
          <w:tcPr>
            <w:tcW w:w="3600" w:type="dxa"/>
            <w:tcBorders>
              <w:top w:val="nil"/>
              <w:left w:val="nil"/>
              <w:bottom w:val="nil"/>
              <w:right w:val="nil"/>
            </w:tcBorders>
          </w:tcPr>
          <w:p w14:paraId="4A76F39D" w14:textId="77777777" w:rsidR="00AF45FB" w:rsidRDefault="00AF45FB" w:rsidP="00B809BC">
            <w:pPr>
              <w:tabs>
                <w:tab w:val="left" w:pos="1080"/>
              </w:tabs>
              <w:jc w:val="center"/>
              <w:rPr>
                <w:rFonts w:ascii="Arial" w:hAnsi="Arial"/>
              </w:rPr>
            </w:pPr>
            <w:r>
              <w:rPr>
                <w:rFonts w:ascii="Arial" w:hAnsi="Arial"/>
              </w:rPr>
              <w:t>December</w:t>
            </w:r>
          </w:p>
        </w:tc>
        <w:tc>
          <w:tcPr>
            <w:tcW w:w="3600" w:type="dxa"/>
            <w:tcBorders>
              <w:top w:val="nil"/>
              <w:left w:val="nil"/>
              <w:bottom w:val="nil"/>
            </w:tcBorders>
          </w:tcPr>
          <w:p w14:paraId="506C9E82" w14:textId="77777777" w:rsidR="00AF45FB" w:rsidRPr="001F3933" w:rsidRDefault="00194D01" w:rsidP="0025097E">
            <w:pPr>
              <w:tabs>
                <w:tab w:val="left" w:pos="1080"/>
              </w:tabs>
              <w:jc w:val="center"/>
              <w:rPr>
                <w:rFonts w:ascii="Arial" w:hAnsi="Arial"/>
              </w:rPr>
            </w:pPr>
            <w:r>
              <w:rPr>
                <w:rFonts w:ascii="Arial" w:hAnsi="Arial"/>
              </w:rPr>
              <w:t>3</w:t>
            </w:r>
          </w:p>
        </w:tc>
      </w:tr>
      <w:tr w:rsidR="00AF45FB" w14:paraId="300B5386" w14:textId="77777777" w:rsidTr="00B809BC">
        <w:trPr>
          <w:jc w:val="center"/>
        </w:trPr>
        <w:tc>
          <w:tcPr>
            <w:tcW w:w="3600" w:type="dxa"/>
            <w:tcBorders>
              <w:top w:val="nil"/>
              <w:left w:val="nil"/>
              <w:bottom w:val="nil"/>
              <w:right w:val="nil"/>
            </w:tcBorders>
          </w:tcPr>
          <w:p w14:paraId="7AD3076A" w14:textId="77777777" w:rsidR="00AF45FB" w:rsidRDefault="00AF45FB" w:rsidP="00B809BC">
            <w:pPr>
              <w:tabs>
                <w:tab w:val="left" w:pos="1080"/>
              </w:tabs>
              <w:jc w:val="center"/>
              <w:rPr>
                <w:rFonts w:ascii="Arial" w:hAnsi="Arial"/>
              </w:rPr>
            </w:pPr>
            <w:r>
              <w:rPr>
                <w:rFonts w:ascii="Arial" w:hAnsi="Arial"/>
              </w:rPr>
              <w:t>January</w:t>
            </w:r>
          </w:p>
        </w:tc>
        <w:tc>
          <w:tcPr>
            <w:tcW w:w="3600" w:type="dxa"/>
            <w:tcBorders>
              <w:top w:val="nil"/>
              <w:left w:val="nil"/>
              <w:bottom w:val="nil"/>
            </w:tcBorders>
          </w:tcPr>
          <w:p w14:paraId="0CD059A2" w14:textId="77777777" w:rsidR="00AF45FB" w:rsidRPr="001F3933" w:rsidRDefault="00061B3B" w:rsidP="005C72FD">
            <w:pPr>
              <w:tabs>
                <w:tab w:val="left" w:pos="1080"/>
              </w:tabs>
              <w:jc w:val="center"/>
              <w:rPr>
                <w:rFonts w:ascii="Arial" w:hAnsi="Arial"/>
              </w:rPr>
            </w:pPr>
            <w:r>
              <w:rPr>
                <w:rFonts w:ascii="Arial" w:hAnsi="Arial"/>
              </w:rPr>
              <w:t>2</w:t>
            </w:r>
          </w:p>
        </w:tc>
      </w:tr>
      <w:tr w:rsidR="00AF45FB" w14:paraId="274CF399" w14:textId="77777777" w:rsidTr="00B809BC">
        <w:trPr>
          <w:jc w:val="center"/>
        </w:trPr>
        <w:tc>
          <w:tcPr>
            <w:tcW w:w="3600" w:type="dxa"/>
            <w:tcBorders>
              <w:top w:val="nil"/>
              <w:left w:val="nil"/>
              <w:bottom w:val="nil"/>
              <w:right w:val="nil"/>
            </w:tcBorders>
          </w:tcPr>
          <w:p w14:paraId="3D9013F2" w14:textId="77777777" w:rsidR="00AF45FB" w:rsidRDefault="00AF45FB" w:rsidP="00B809BC">
            <w:pPr>
              <w:tabs>
                <w:tab w:val="left" w:pos="1080"/>
              </w:tabs>
              <w:jc w:val="center"/>
              <w:rPr>
                <w:rFonts w:ascii="Arial" w:hAnsi="Arial"/>
              </w:rPr>
            </w:pPr>
            <w:r>
              <w:rPr>
                <w:rFonts w:ascii="Arial" w:hAnsi="Arial"/>
              </w:rPr>
              <w:t>February</w:t>
            </w:r>
          </w:p>
        </w:tc>
        <w:tc>
          <w:tcPr>
            <w:tcW w:w="3600" w:type="dxa"/>
            <w:tcBorders>
              <w:top w:val="nil"/>
              <w:left w:val="nil"/>
              <w:bottom w:val="nil"/>
            </w:tcBorders>
          </w:tcPr>
          <w:p w14:paraId="5B5A03B4" w14:textId="77777777" w:rsidR="00AF45FB" w:rsidRPr="001F3933" w:rsidRDefault="00061B3B" w:rsidP="00B809BC">
            <w:pPr>
              <w:tabs>
                <w:tab w:val="left" w:pos="1080"/>
              </w:tabs>
              <w:jc w:val="center"/>
              <w:rPr>
                <w:rFonts w:ascii="Arial" w:hAnsi="Arial"/>
              </w:rPr>
            </w:pPr>
            <w:r>
              <w:rPr>
                <w:rFonts w:ascii="Arial" w:hAnsi="Arial"/>
              </w:rPr>
              <w:t>2</w:t>
            </w:r>
          </w:p>
        </w:tc>
      </w:tr>
      <w:tr w:rsidR="00AF45FB" w14:paraId="2090101A" w14:textId="77777777" w:rsidTr="00B809BC">
        <w:trPr>
          <w:jc w:val="center"/>
        </w:trPr>
        <w:tc>
          <w:tcPr>
            <w:tcW w:w="3600" w:type="dxa"/>
            <w:tcBorders>
              <w:top w:val="nil"/>
              <w:left w:val="nil"/>
              <w:bottom w:val="nil"/>
              <w:right w:val="nil"/>
            </w:tcBorders>
          </w:tcPr>
          <w:p w14:paraId="4E29FAF0" w14:textId="77777777" w:rsidR="00AF45FB" w:rsidRDefault="00AF45FB" w:rsidP="00B809BC">
            <w:pPr>
              <w:tabs>
                <w:tab w:val="left" w:pos="1080"/>
              </w:tabs>
              <w:jc w:val="center"/>
              <w:rPr>
                <w:rFonts w:ascii="Arial" w:hAnsi="Arial"/>
              </w:rPr>
            </w:pPr>
            <w:r>
              <w:rPr>
                <w:rFonts w:ascii="Arial" w:hAnsi="Arial"/>
              </w:rPr>
              <w:t>March</w:t>
            </w:r>
          </w:p>
        </w:tc>
        <w:tc>
          <w:tcPr>
            <w:tcW w:w="3600" w:type="dxa"/>
            <w:tcBorders>
              <w:top w:val="nil"/>
              <w:left w:val="nil"/>
              <w:bottom w:val="nil"/>
            </w:tcBorders>
          </w:tcPr>
          <w:p w14:paraId="3B8CB888" w14:textId="77777777" w:rsidR="00AF45FB" w:rsidRPr="001F3933" w:rsidRDefault="00194D01" w:rsidP="00194D01">
            <w:pPr>
              <w:tabs>
                <w:tab w:val="left" w:pos="1080"/>
              </w:tabs>
              <w:jc w:val="center"/>
              <w:rPr>
                <w:rFonts w:ascii="Arial" w:hAnsi="Arial"/>
              </w:rPr>
            </w:pPr>
            <w:r>
              <w:rPr>
                <w:rFonts w:ascii="Arial" w:hAnsi="Arial"/>
              </w:rPr>
              <w:t>1</w:t>
            </w:r>
          </w:p>
        </w:tc>
      </w:tr>
      <w:tr w:rsidR="00692D5E" w14:paraId="4E6EAB50" w14:textId="77777777" w:rsidTr="00B809BC">
        <w:trPr>
          <w:jc w:val="center"/>
        </w:trPr>
        <w:tc>
          <w:tcPr>
            <w:tcW w:w="3600" w:type="dxa"/>
            <w:tcBorders>
              <w:top w:val="nil"/>
              <w:left w:val="nil"/>
              <w:bottom w:val="nil"/>
              <w:right w:val="nil"/>
            </w:tcBorders>
          </w:tcPr>
          <w:p w14:paraId="51C66EFD" w14:textId="77777777" w:rsidR="00692D5E" w:rsidRDefault="00692D5E" w:rsidP="00B809BC">
            <w:pPr>
              <w:tabs>
                <w:tab w:val="left" w:pos="1080"/>
              </w:tabs>
              <w:jc w:val="center"/>
              <w:rPr>
                <w:rFonts w:ascii="Arial" w:hAnsi="Arial"/>
              </w:rPr>
            </w:pPr>
            <w:r>
              <w:rPr>
                <w:rFonts w:ascii="Arial" w:hAnsi="Arial"/>
              </w:rPr>
              <w:t>April</w:t>
            </w:r>
          </w:p>
        </w:tc>
        <w:tc>
          <w:tcPr>
            <w:tcW w:w="3600" w:type="dxa"/>
            <w:tcBorders>
              <w:top w:val="nil"/>
              <w:left w:val="nil"/>
              <w:bottom w:val="nil"/>
            </w:tcBorders>
          </w:tcPr>
          <w:p w14:paraId="449CCCEE" w14:textId="77777777" w:rsidR="00692D5E" w:rsidRPr="001F3933" w:rsidRDefault="00061B3B" w:rsidP="00FA4BDD">
            <w:pPr>
              <w:tabs>
                <w:tab w:val="left" w:pos="1080"/>
              </w:tabs>
              <w:jc w:val="center"/>
              <w:rPr>
                <w:rFonts w:ascii="Arial" w:hAnsi="Arial"/>
              </w:rPr>
            </w:pPr>
            <w:r>
              <w:rPr>
                <w:rFonts w:ascii="Arial" w:hAnsi="Arial"/>
              </w:rPr>
              <w:t>2</w:t>
            </w:r>
          </w:p>
        </w:tc>
      </w:tr>
      <w:tr w:rsidR="00692D5E" w14:paraId="6BDB92E9" w14:textId="77777777" w:rsidTr="00B809BC">
        <w:trPr>
          <w:jc w:val="center"/>
        </w:trPr>
        <w:tc>
          <w:tcPr>
            <w:tcW w:w="3600" w:type="dxa"/>
            <w:tcBorders>
              <w:top w:val="nil"/>
              <w:left w:val="nil"/>
              <w:bottom w:val="nil"/>
              <w:right w:val="nil"/>
            </w:tcBorders>
          </w:tcPr>
          <w:p w14:paraId="06AF08A3" w14:textId="77777777" w:rsidR="00692D5E" w:rsidRDefault="00692D5E" w:rsidP="00B809BC">
            <w:pPr>
              <w:tabs>
                <w:tab w:val="left" w:pos="1080"/>
              </w:tabs>
              <w:jc w:val="center"/>
              <w:rPr>
                <w:rFonts w:ascii="Arial" w:hAnsi="Arial"/>
              </w:rPr>
            </w:pPr>
            <w:r>
              <w:rPr>
                <w:rFonts w:ascii="Arial" w:hAnsi="Arial"/>
              </w:rPr>
              <w:t>May</w:t>
            </w:r>
          </w:p>
        </w:tc>
        <w:tc>
          <w:tcPr>
            <w:tcW w:w="3600" w:type="dxa"/>
            <w:tcBorders>
              <w:top w:val="nil"/>
              <w:left w:val="nil"/>
              <w:bottom w:val="nil"/>
            </w:tcBorders>
          </w:tcPr>
          <w:p w14:paraId="03EB1043" w14:textId="77777777" w:rsidR="00692D5E" w:rsidRPr="001F3933" w:rsidRDefault="00194D01" w:rsidP="00B809BC">
            <w:pPr>
              <w:tabs>
                <w:tab w:val="left" w:pos="1080"/>
              </w:tabs>
              <w:jc w:val="center"/>
              <w:rPr>
                <w:rFonts w:ascii="Arial" w:hAnsi="Arial"/>
              </w:rPr>
            </w:pPr>
            <w:r>
              <w:rPr>
                <w:rFonts w:ascii="Arial" w:hAnsi="Arial"/>
              </w:rPr>
              <w:t>0</w:t>
            </w:r>
          </w:p>
        </w:tc>
      </w:tr>
      <w:tr w:rsidR="00692D5E" w14:paraId="07D05637" w14:textId="77777777" w:rsidTr="00B809BC">
        <w:trPr>
          <w:jc w:val="center"/>
        </w:trPr>
        <w:tc>
          <w:tcPr>
            <w:tcW w:w="3600" w:type="dxa"/>
            <w:tcBorders>
              <w:top w:val="nil"/>
              <w:left w:val="nil"/>
              <w:bottom w:val="single" w:sz="4" w:space="0" w:color="auto"/>
              <w:right w:val="nil"/>
            </w:tcBorders>
          </w:tcPr>
          <w:p w14:paraId="619FD3CD" w14:textId="77777777" w:rsidR="00692D5E" w:rsidRDefault="00692D5E" w:rsidP="00B809BC">
            <w:pPr>
              <w:tabs>
                <w:tab w:val="left" w:pos="1080"/>
              </w:tabs>
              <w:jc w:val="center"/>
              <w:rPr>
                <w:rFonts w:ascii="Arial" w:hAnsi="Arial"/>
              </w:rPr>
            </w:pPr>
            <w:r>
              <w:rPr>
                <w:rFonts w:ascii="Arial" w:hAnsi="Arial"/>
              </w:rPr>
              <w:t>June</w:t>
            </w:r>
          </w:p>
        </w:tc>
        <w:tc>
          <w:tcPr>
            <w:tcW w:w="3600" w:type="dxa"/>
            <w:tcBorders>
              <w:top w:val="nil"/>
              <w:left w:val="nil"/>
              <w:bottom w:val="single" w:sz="4" w:space="0" w:color="auto"/>
            </w:tcBorders>
          </w:tcPr>
          <w:p w14:paraId="4B8D53B0" w14:textId="77777777" w:rsidR="00692D5E" w:rsidRPr="001F3933" w:rsidRDefault="00061B3B" w:rsidP="000718A7">
            <w:pPr>
              <w:tabs>
                <w:tab w:val="left" w:pos="1080"/>
              </w:tabs>
              <w:jc w:val="center"/>
              <w:rPr>
                <w:rFonts w:ascii="Arial" w:hAnsi="Arial"/>
              </w:rPr>
            </w:pPr>
            <w:r>
              <w:rPr>
                <w:rFonts w:ascii="Arial" w:hAnsi="Arial"/>
              </w:rPr>
              <w:t>1</w:t>
            </w:r>
          </w:p>
        </w:tc>
      </w:tr>
    </w:tbl>
    <w:p w14:paraId="5E883633" w14:textId="77777777" w:rsidR="00692D5E" w:rsidRDefault="00692D5E" w:rsidP="00692D5E">
      <w:pPr>
        <w:tabs>
          <w:tab w:val="left" w:pos="1080"/>
        </w:tabs>
        <w:ind w:left="1080" w:hanging="1080"/>
        <w:rPr>
          <w:rFonts w:ascii="Arial" w:hAnsi="Arial"/>
        </w:rPr>
      </w:pPr>
    </w:p>
    <w:p w14:paraId="2A94218A" w14:textId="77777777" w:rsidR="00692D5E" w:rsidRDefault="00692D5E" w:rsidP="00692D5E">
      <w:pPr>
        <w:tabs>
          <w:tab w:val="left" w:pos="1080"/>
        </w:tabs>
        <w:ind w:left="1080" w:hanging="1080"/>
        <w:rPr>
          <w:rFonts w:ascii="Arial" w:hAnsi="Arial"/>
        </w:rPr>
      </w:pPr>
    </w:p>
    <w:p w14:paraId="0FD76AE6" w14:textId="77777777" w:rsidR="003A36D2" w:rsidRDefault="00F83A7D" w:rsidP="00D35FA1">
      <w:pPr>
        <w:spacing w:line="276" w:lineRule="auto"/>
        <w:jc w:val="both"/>
        <w:rPr>
          <w:rFonts w:ascii="Arial" w:hAnsi="Arial" w:cs="Arial"/>
        </w:rPr>
      </w:pPr>
      <w:r>
        <w:rPr>
          <w:rFonts w:ascii="Arial" w:hAnsi="Arial" w:cs="Arial"/>
        </w:rPr>
        <w:t xml:space="preserve">Table 4 </w:t>
      </w:r>
      <w:r>
        <w:rPr>
          <w:rFonts w:ascii="Arial" w:hAnsi="Arial" w:cs="Arial"/>
          <w:i/>
        </w:rPr>
        <w:t>Non-Chemically Treated Discharge Data Results</w:t>
      </w:r>
      <w:r w:rsidR="00692D5E" w:rsidRPr="00B07D5E">
        <w:rPr>
          <w:rFonts w:ascii="Arial" w:hAnsi="Arial" w:cs="Arial"/>
        </w:rPr>
        <w:t xml:space="preserve"> provides the instream monitoring data results submitted on the DMR.  Please note that </w:t>
      </w:r>
      <w:r>
        <w:rPr>
          <w:rFonts w:ascii="Arial" w:hAnsi="Arial" w:cs="Arial"/>
        </w:rPr>
        <w:t>Table 4</w:t>
      </w:r>
      <w:r w:rsidR="00692D5E" w:rsidRPr="00B07D5E">
        <w:rPr>
          <w:rFonts w:ascii="Arial" w:hAnsi="Arial" w:cs="Arial"/>
        </w:rPr>
        <w:t xml:space="preserve"> reflects the maximum and minimum data results if there were multiple 0.5 inch</w:t>
      </w:r>
      <w:r w:rsidR="00692D5E">
        <w:rPr>
          <w:rFonts w:ascii="Arial" w:hAnsi="Arial" w:cs="Arial"/>
        </w:rPr>
        <w:t>/24-hour</w:t>
      </w:r>
      <w:r w:rsidR="00692D5E" w:rsidRPr="00B07D5E">
        <w:rPr>
          <w:rFonts w:ascii="Arial" w:hAnsi="Arial" w:cs="Arial"/>
        </w:rPr>
        <w:t xml:space="preserve"> storm events during the month. </w:t>
      </w:r>
    </w:p>
    <w:p w14:paraId="562CC322" w14:textId="77777777" w:rsidR="003A36D2" w:rsidRDefault="003A36D2" w:rsidP="00D35FA1">
      <w:pPr>
        <w:spacing w:line="276" w:lineRule="auto"/>
        <w:jc w:val="both"/>
        <w:rPr>
          <w:rFonts w:ascii="Arial" w:hAnsi="Arial" w:cs="Arial"/>
        </w:rPr>
      </w:pPr>
    </w:p>
    <w:p w14:paraId="68221684" w14:textId="77777777" w:rsidR="00F937F8" w:rsidRDefault="004537AA" w:rsidP="00D35FA1">
      <w:pPr>
        <w:spacing w:line="276" w:lineRule="auto"/>
        <w:jc w:val="both"/>
        <w:rPr>
          <w:rFonts w:ascii="Arial" w:hAnsi="Arial"/>
        </w:rPr>
        <w:sectPr w:rsidR="00F937F8" w:rsidSect="00F83A7D">
          <w:pgSz w:w="12240" w:h="15840" w:code="1"/>
          <w:pgMar w:top="1440" w:right="1440" w:bottom="1440" w:left="1440" w:header="720" w:footer="720" w:gutter="0"/>
          <w:cols w:space="720"/>
          <w:docGrid w:linePitch="360"/>
        </w:sectPr>
      </w:pPr>
      <w:r>
        <w:rPr>
          <w:rFonts w:ascii="Arial" w:hAnsi="Arial"/>
        </w:rPr>
        <w:t>The non-chemical construction monitorin</w:t>
      </w:r>
      <w:r w:rsidR="0015147E">
        <w:rPr>
          <w:rFonts w:ascii="Arial" w:hAnsi="Arial"/>
        </w:rPr>
        <w:t>g occurs in the receiving water which results in</w:t>
      </w:r>
      <w:r>
        <w:rPr>
          <w:rFonts w:ascii="Arial" w:hAnsi="Arial"/>
        </w:rPr>
        <w:t xml:space="preserve"> many outside sources comingling with construction discharges in the receiving water. </w:t>
      </w:r>
      <w:r w:rsidR="0015147E">
        <w:rPr>
          <w:rFonts w:ascii="Arial" w:hAnsi="Arial"/>
        </w:rPr>
        <w:t xml:space="preserve"> </w:t>
      </w:r>
    </w:p>
    <w:tbl>
      <w:tblPr>
        <w:tblW w:w="9501" w:type="dxa"/>
        <w:tblInd w:w="93" w:type="dxa"/>
        <w:tblLook w:val="04A0" w:firstRow="1" w:lastRow="0" w:firstColumn="1" w:lastColumn="0" w:noHBand="0" w:noVBand="1"/>
      </w:tblPr>
      <w:tblGrid>
        <w:gridCol w:w="3266"/>
        <w:gridCol w:w="795"/>
        <w:gridCol w:w="1050"/>
        <w:gridCol w:w="1050"/>
        <w:gridCol w:w="1160"/>
        <w:gridCol w:w="1160"/>
        <w:gridCol w:w="1020"/>
      </w:tblGrid>
      <w:tr w:rsidR="00F937F8" w14:paraId="05427CD9" w14:textId="77777777" w:rsidTr="00F937F8">
        <w:trPr>
          <w:trHeight w:val="263"/>
        </w:trPr>
        <w:tc>
          <w:tcPr>
            <w:tcW w:w="6161" w:type="dxa"/>
            <w:gridSpan w:val="4"/>
            <w:tcBorders>
              <w:top w:val="nil"/>
              <w:left w:val="nil"/>
              <w:bottom w:val="nil"/>
              <w:right w:val="nil"/>
            </w:tcBorders>
            <w:shd w:val="clear" w:color="auto" w:fill="auto"/>
            <w:noWrap/>
            <w:vAlign w:val="bottom"/>
            <w:hideMark/>
          </w:tcPr>
          <w:p w14:paraId="77CA1566" w14:textId="77777777" w:rsidR="00F937F8" w:rsidRDefault="00F937F8">
            <w:pPr>
              <w:rPr>
                <w:rFonts w:ascii="Calibri" w:hAnsi="Calibri" w:cs="Calibri"/>
                <w:b/>
                <w:bCs/>
                <w:color w:val="000000"/>
                <w:sz w:val="20"/>
                <w:szCs w:val="20"/>
              </w:rPr>
            </w:pPr>
            <w:r>
              <w:rPr>
                <w:rFonts w:ascii="Calibri" w:hAnsi="Calibri" w:cs="Calibri"/>
                <w:b/>
                <w:bCs/>
                <w:color w:val="000000"/>
                <w:sz w:val="20"/>
                <w:szCs w:val="20"/>
              </w:rPr>
              <w:lastRenderedPageBreak/>
              <w:t>Table 4. Non-Chemically Treated Discharge: July 2018 - June 2019</w:t>
            </w:r>
          </w:p>
        </w:tc>
        <w:tc>
          <w:tcPr>
            <w:tcW w:w="1160" w:type="dxa"/>
            <w:tcBorders>
              <w:top w:val="nil"/>
              <w:left w:val="nil"/>
              <w:bottom w:val="nil"/>
              <w:right w:val="nil"/>
            </w:tcBorders>
            <w:shd w:val="clear" w:color="auto" w:fill="auto"/>
            <w:noWrap/>
            <w:vAlign w:val="bottom"/>
            <w:hideMark/>
          </w:tcPr>
          <w:p w14:paraId="1EA3E397"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105EE329" w14:textId="77777777" w:rsidR="00F937F8" w:rsidRDefault="00F937F8">
            <w:pPr>
              <w:jc w:val="center"/>
              <w:rPr>
                <w:rFonts w:ascii="Calibri" w:hAnsi="Calibri" w:cs="Calibri"/>
                <w:color w:val="000000"/>
                <w:sz w:val="20"/>
                <w:szCs w:val="20"/>
              </w:rPr>
            </w:pPr>
          </w:p>
        </w:tc>
        <w:tc>
          <w:tcPr>
            <w:tcW w:w="1020" w:type="dxa"/>
            <w:tcBorders>
              <w:top w:val="nil"/>
              <w:left w:val="nil"/>
              <w:bottom w:val="nil"/>
              <w:right w:val="nil"/>
            </w:tcBorders>
            <w:shd w:val="clear" w:color="auto" w:fill="auto"/>
            <w:noWrap/>
            <w:vAlign w:val="bottom"/>
            <w:hideMark/>
          </w:tcPr>
          <w:p w14:paraId="233D646D" w14:textId="77777777" w:rsidR="00F937F8" w:rsidRDefault="00F937F8">
            <w:pPr>
              <w:rPr>
                <w:rFonts w:ascii="Calibri" w:hAnsi="Calibri" w:cs="Calibri"/>
                <w:color w:val="000000"/>
                <w:sz w:val="20"/>
                <w:szCs w:val="20"/>
              </w:rPr>
            </w:pPr>
          </w:p>
        </w:tc>
      </w:tr>
      <w:tr w:rsidR="00F937F8" w14:paraId="776EE3EC" w14:textId="77777777" w:rsidTr="00F937F8">
        <w:trPr>
          <w:trHeight w:val="257"/>
        </w:trPr>
        <w:tc>
          <w:tcPr>
            <w:tcW w:w="3266" w:type="dxa"/>
            <w:tcBorders>
              <w:top w:val="single" w:sz="4" w:space="0" w:color="auto"/>
              <w:left w:val="single" w:sz="4" w:space="0" w:color="auto"/>
              <w:bottom w:val="nil"/>
              <w:right w:val="single" w:sz="4" w:space="0" w:color="auto"/>
            </w:tcBorders>
            <w:shd w:val="clear" w:color="auto" w:fill="auto"/>
            <w:noWrap/>
            <w:vAlign w:val="bottom"/>
            <w:hideMark/>
          </w:tcPr>
          <w:p w14:paraId="62BC3CBD" w14:textId="77777777" w:rsidR="00F937F8" w:rsidRDefault="00F937F8">
            <w:pPr>
              <w:rPr>
                <w:rFonts w:ascii="Calibri" w:hAnsi="Calibri" w:cs="Calibri"/>
                <w:color w:val="000000"/>
                <w:sz w:val="18"/>
                <w:szCs w:val="18"/>
              </w:rPr>
            </w:pPr>
            <w:r>
              <w:rPr>
                <w:rFonts w:ascii="Calibri" w:hAnsi="Calibri" w:cs="Calibri"/>
                <w:color w:val="000000"/>
                <w:sz w:val="18"/>
                <w:szCs w:val="18"/>
              </w:rPr>
              <w:t> </w:t>
            </w:r>
          </w:p>
        </w:tc>
        <w:tc>
          <w:tcPr>
            <w:tcW w:w="795" w:type="dxa"/>
            <w:tcBorders>
              <w:top w:val="single" w:sz="4" w:space="0" w:color="auto"/>
              <w:left w:val="nil"/>
              <w:bottom w:val="nil"/>
              <w:right w:val="nil"/>
            </w:tcBorders>
            <w:shd w:val="clear" w:color="auto" w:fill="auto"/>
            <w:noWrap/>
            <w:vAlign w:val="bottom"/>
            <w:hideMark/>
          </w:tcPr>
          <w:p w14:paraId="6A73096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 </w:t>
            </w:r>
          </w:p>
        </w:tc>
        <w:tc>
          <w:tcPr>
            <w:tcW w:w="442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A3DBAF1"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Outfalls</w:t>
            </w:r>
          </w:p>
        </w:tc>
        <w:tc>
          <w:tcPr>
            <w:tcW w:w="1020" w:type="dxa"/>
            <w:tcBorders>
              <w:top w:val="nil"/>
              <w:left w:val="nil"/>
              <w:bottom w:val="nil"/>
              <w:right w:val="nil"/>
            </w:tcBorders>
            <w:shd w:val="clear" w:color="auto" w:fill="auto"/>
            <w:noWrap/>
            <w:vAlign w:val="bottom"/>
            <w:hideMark/>
          </w:tcPr>
          <w:p w14:paraId="0D39A4AB" w14:textId="77777777" w:rsidR="00F937F8" w:rsidRDefault="00F937F8">
            <w:pPr>
              <w:rPr>
                <w:rFonts w:ascii="Calibri" w:hAnsi="Calibri" w:cs="Calibri"/>
                <w:color w:val="000000"/>
                <w:sz w:val="20"/>
                <w:szCs w:val="20"/>
              </w:rPr>
            </w:pPr>
          </w:p>
        </w:tc>
      </w:tr>
      <w:tr w:rsidR="00F937F8" w14:paraId="468A02E9" w14:textId="77777777" w:rsidTr="00F937F8">
        <w:trPr>
          <w:trHeight w:val="263"/>
        </w:trPr>
        <w:tc>
          <w:tcPr>
            <w:tcW w:w="3266" w:type="dxa"/>
            <w:tcBorders>
              <w:top w:val="nil"/>
              <w:left w:val="single" w:sz="4" w:space="0" w:color="auto"/>
              <w:bottom w:val="single" w:sz="4" w:space="0" w:color="auto"/>
              <w:right w:val="single" w:sz="4" w:space="0" w:color="auto"/>
            </w:tcBorders>
            <w:shd w:val="clear" w:color="auto" w:fill="auto"/>
            <w:noWrap/>
            <w:vAlign w:val="bottom"/>
            <w:hideMark/>
          </w:tcPr>
          <w:p w14:paraId="742AD097" w14:textId="77777777" w:rsidR="00F937F8" w:rsidRDefault="00F937F8">
            <w:pPr>
              <w:rPr>
                <w:rFonts w:ascii="Calibri" w:hAnsi="Calibri" w:cs="Calibri"/>
                <w:b/>
                <w:bCs/>
                <w:color w:val="000000"/>
                <w:sz w:val="18"/>
                <w:szCs w:val="18"/>
              </w:rPr>
            </w:pPr>
            <w:r>
              <w:rPr>
                <w:rFonts w:ascii="Calibri" w:hAnsi="Calibri" w:cs="Calibri"/>
                <w:b/>
                <w:bCs/>
                <w:color w:val="000000"/>
                <w:sz w:val="18"/>
                <w:szCs w:val="18"/>
              </w:rPr>
              <w:t>Parameter</w:t>
            </w:r>
          </w:p>
        </w:tc>
        <w:tc>
          <w:tcPr>
            <w:tcW w:w="795" w:type="dxa"/>
            <w:tcBorders>
              <w:top w:val="nil"/>
              <w:left w:val="nil"/>
              <w:bottom w:val="single" w:sz="4" w:space="0" w:color="auto"/>
              <w:right w:val="nil"/>
            </w:tcBorders>
            <w:shd w:val="clear" w:color="auto" w:fill="auto"/>
            <w:noWrap/>
            <w:vAlign w:val="bottom"/>
            <w:hideMark/>
          </w:tcPr>
          <w:p w14:paraId="29911470"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Month</w:t>
            </w:r>
          </w:p>
        </w:tc>
        <w:tc>
          <w:tcPr>
            <w:tcW w:w="1050" w:type="dxa"/>
            <w:tcBorders>
              <w:top w:val="nil"/>
              <w:left w:val="single" w:sz="4" w:space="0" w:color="auto"/>
              <w:bottom w:val="single" w:sz="4" w:space="0" w:color="auto"/>
              <w:right w:val="nil"/>
            </w:tcBorders>
            <w:shd w:val="clear" w:color="auto" w:fill="auto"/>
            <w:noWrap/>
            <w:vAlign w:val="bottom"/>
            <w:hideMark/>
          </w:tcPr>
          <w:p w14:paraId="3DC9CF99"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D10</w:t>
            </w:r>
          </w:p>
        </w:tc>
        <w:tc>
          <w:tcPr>
            <w:tcW w:w="1050" w:type="dxa"/>
            <w:tcBorders>
              <w:top w:val="nil"/>
              <w:left w:val="nil"/>
              <w:bottom w:val="single" w:sz="4" w:space="0" w:color="auto"/>
              <w:right w:val="nil"/>
            </w:tcBorders>
            <w:shd w:val="clear" w:color="auto" w:fill="auto"/>
            <w:noWrap/>
            <w:vAlign w:val="bottom"/>
            <w:hideMark/>
          </w:tcPr>
          <w:p w14:paraId="022E024B"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D13</w:t>
            </w:r>
          </w:p>
        </w:tc>
        <w:tc>
          <w:tcPr>
            <w:tcW w:w="1160" w:type="dxa"/>
            <w:tcBorders>
              <w:top w:val="nil"/>
              <w:left w:val="nil"/>
              <w:bottom w:val="single" w:sz="4" w:space="0" w:color="auto"/>
              <w:right w:val="nil"/>
            </w:tcBorders>
            <w:shd w:val="clear" w:color="auto" w:fill="auto"/>
            <w:noWrap/>
            <w:vAlign w:val="bottom"/>
            <w:hideMark/>
          </w:tcPr>
          <w:p w14:paraId="3A1AA554"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D5</w:t>
            </w:r>
          </w:p>
        </w:tc>
        <w:tc>
          <w:tcPr>
            <w:tcW w:w="1160" w:type="dxa"/>
            <w:tcBorders>
              <w:top w:val="nil"/>
              <w:left w:val="nil"/>
              <w:bottom w:val="single" w:sz="4" w:space="0" w:color="auto"/>
              <w:right w:val="single" w:sz="4" w:space="0" w:color="auto"/>
            </w:tcBorders>
            <w:shd w:val="clear" w:color="auto" w:fill="auto"/>
            <w:noWrap/>
            <w:vAlign w:val="bottom"/>
            <w:hideMark/>
          </w:tcPr>
          <w:p w14:paraId="2B455632" w14:textId="77777777" w:rsidR="00F937F8" w:rsidRDefault="00F937F8">
            <w:pPr>
              <w:jc w:val="center"/>
              <w:rPr>
                <w:rFonts w:ascii="Calibri" w:hAnsi="Calibri" w:cs="Calibri"/>
                <w:b/>
                <w:bCs/>
                <w:color w:val="000000"/>
                <w:sz w:val="18"/>
                <w:szCs w:val="18"/>
              </w:rPr>
            </w:pPr>
            <w:r>
              <w:rPr>
                <w:rFonts w:ascii="Calibri" w:hAnsi="Calibri" w:cs="Calibri"/>
                <w:b/>
                <w:bCs/>
                <w:color w:val="000000"/>
                <w:sz w:val="18"/>
                <w:szCs w:val="18"/>
              </w:rPr>
              <w:t>L29</w:t>
            </w:r>
          </w:p>
        </w:tc>
        <w:tc>
          <w:tcPr>
            <w:tcW w:w="1020" w:type="dxa"/>
            <w:tcBorders>
              <w:top w:val="nil"/>
              <w:left w:val="nil"/>
              <w:bottom w:val="nil"/>
              <w:right w:val="nil"/>
            </w:tcBorders>
            <w:shd w:val="clear" w:color="auto" w:fill="auto"/>
            <w:noWrap/>
            <w:vAlign w:val="bottom"/>
            <w:hideMark/>
          </w:tcPr>
          <w:p w14:paraId="1E087C01" w14:textId="77777777" w:rsidR="00F937F8" w:rsidRDefault="00F937F8">
            <w:pPr>
              <w:rPr>
                <w:rFonts w:ascii="Calibri" w:hAnsi="Calibri" w:cs="Calibri"/>
                <w:color w:val="000000"/>
                <w:sz w:val="20"/>
                <w:szCs w:val="20"/>
              </w:rPr>
            </w:pPr>
          </w:p>
        </w:tc>
      </w:tr>
      <w:tr w:rsidR="00F937F8" w14:paraId="05895267" w14:textId="77777777" w:rsidTr="00F937F8">
        <w:trPr>
          <w:trHeight w:val="210"/>
        </w:trPr>
        <w:tc>
          <w:tcPr>
            <w:tcW w:w="3266" w:type="dxa"/>
            <w:vMerge w:val="restart"/>
            <w:tcBorders>
              <w:top w:val="nil"/>
              <w:left w:val="single" w:sz="4" w:space="0" w:color="auto"/>
              <w:bottom w:val="single" w:sz="4" w:space="0" w:color="000000"/>
              <w:right w:val="single" w:sz="4" w:space="0" w:color="auto"/>
            </w:tcBorders>
            <w:shd w:val="clear" w:color="auto" w:fill="auto"/>
            <w:vAlign w:val="center"/>
            <w:hideMark/>
          </w:tcPr>
          <w:p w14:paraId="379E889A" w14:textId="77777777" w:rsidR="00F937F8" w:rsidRDefault="00F937F8">
            <w:pPr>
              <w:jc w:val="center"/>
              <w:rPr>
                <w:rFonts w:ascii="Calibri" w:hAnsi="Calibri" w:cs="Calibri"/>
                <w:b/>
                <w:bCs/>
                <w:sz w:val="18"/>
                <w:szCs w:val="18"/>
              </w:rPr>
            </w:pPr>
            <w:r>
              <w:rPr>
                <w:rFonts w:ascii="Calibri" w:hAnsi="Calibri" w:cs="Calibri"/>
                <w:b/>
                <w:bCs/>
                <w:sz w:val="18"/>
                <w:szCs w:val="18"/>
              </w:rPr>
              <w:t>Flow</w:t>
            </w:r>
            <w:r>
              <w:rPr>
                <w:rFonts w:ascii="Calibri" w:hAnsi="Calibri" w:cs="Calibri"/>
                <w:b/>
                <w:bCs/>
                <w:sz w:val="18"/>
                <w:szCs w:val="18"/>
              </w:rPr>
              <w:br/>
              <w:t>(mgd)</w:t>
            </w:r>
          </w:p>
        </w:tc>
        <w:tc>
          <w:tcPr>
            <w:tcW w:w="795" w:type="dxa"/>
            <w:tcBorders>
              <w:top w:val="nil"/>
              <w:left w:val="nil"/>
              <w:bottom w:val="nil"/>
              <w:right w:val="single" w:sz="4" w:space="0" w:color="auto"/>
            </w:tcBorders>
            <w:shd w:val="clear" w:color="auto" w:fill="auto"/>
            <w:noWrap/>
            <w:vAlign w:val="bottom"/>
            <w:hideMark/>
          </w:tcPr>
          <w:p w14:paraId="57EB3B4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Jul-18</w:t>
            </w:r>
          </w:p>
        </w:tc>
        <w:tc>
          <w:tcPr>
            <w:tcW w:w="1050" w:type="dxa"/>
            <w:tcBorders>
              <w:top w:val="nil"/>
              <w:left w:val="nil"/>
              <w:bottom w:val="nil"/>
              <w:right w:val="nil"/>
            </w:tcBorders>
            <w:shd w:val="clear" w:color="auto" w:fill="auto"/>
            <w:noWrap/>
            <w:vAlign w:val="bottom"/>
            <w:hideMark/>
          </w:tcPr>
          <w:p w14:paraId="764D3F7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0C88DF6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79EF08D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6232460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3DB5E119" w14:textId="77777777" w:rsidR="00F937F8" w:rsidRDefault="00F937F8">
            <w:pPr>
              <w:rPr>
                <w:rFonts w:ascii="Calibri" w:hAnsi="Calibri" w:cs="Calibri"/>
                <w:color w:val="000000"/>
                <w:sz w:val="20"/>
                <w:szCs w:val="20"/>
              </w:rPr>
            </w:pPr>
          </w:p>
        </w:tc>
      </w:tr>
      <w:tr w:rsidR="00F937F8" w14:paraId="5F258D9E"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002AF67D"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B3ECE5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Aug-18</w:t>
            </w:r>
          </w:p>
        </w:tc>
        <w:tc>
          <w:tcPr>
            <w:tcW w:w="1050" w:type="dxa"/>
            <w:tcBorders>
              <w:top w:val="nil"/>
              <w:left w:val="nil"/>
              <w:bottom w:val="nil"/>
              <w:right w:val="nil"/>
            </w:tcBorders>
            <w:shd w:val="clear" w:color="auto" w:fill="auto"/>
            <w:noWrap/>
            <w:vAlign w:val="bottom"/>
            <w:hideMark/>
          </w:tcPr>
          <w:p w14:paraId="037D8FA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02FDEC6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6263131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0DDF82C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2AA0242" w14:textId="77777777" w:rsidR="00F937F8" w:rsidRDefault="00F937F8">
            <w:pPr>
              <w:rPr>
                <w:rFonts w:ascii="Calibri" w:hAnsi="Calibri" w:cs="Calibri"/>
                <w:color w:val="000000"/>
                <w:sz w:val="20"/>
                <w:szCs w:val="20"/>
              </w:rPr>
            </w:pPr>
          </w:p>
        </w:tc>
      </w:tr>
      <w:tr w:rsidR="00F937F8" w14:paraId="09F5AE0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EB6D8F7"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7AE4B2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Sep-18</w:t>
            </w:r>
          </w:p>
        </w:tc>
        <w:tc>
          <w:tcPr>
            <w:tcW w:w="1050" w:type="dxa"/>
            <w:tcBorders>
              <w:top w:val="nil"/>
              <w:left w:val="nil"/>
              <w:bottom w:val="nil"/>
              <w:right w:val="nil"/>
            </w:tcBorders>
            <w:shd w:val="clear" w:color="auto" w:fill="auto"/>
            <w:noWrap/>
            <w:vAlign w:val="bottom"/>
            <w:hideMark/>
          </w:tcPr>
          <w:p w14:paraId="448605B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649507B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44556B4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1C00F89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6C4E112C" w14:textId="77777777" w:rsidR="00F937F8" w:rsidRDefault="00F937F8">
            <w:pPr>
              <w:rPr>
                <w:rFonts w:ascii="Calibri" w:hAnsi="Calibri" w:cs="Calibri"/>
                <w:color w:val="000000"/>
                <w:sz w:val="20"/>
                <w:szCs w:val="20"/>
              </w:rPr>
            </w:pPr>
          </w:p>
        </w:tc>
      </w:tr>
      <w:tr w:rsidR="00F937F8" w14:paraId="058AE829"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1225C12"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E32FF5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Oct-18</w:t>
            </w:r>
          </w:p>
        </w:tc>
        <w:tc>
          <w:tcPr>
            <w:tcW w:w="1050" w:type="dxa"/>
            <w:tcBorders>
              <w:top w:val="nil"/>
              <w:left w:val="nil"/>
              <w:bottom w:val="nil"/>
              <w:right w:val="nil"/>
            </w:tcBorders>
            <w:shd w:val="clear" w:color="auto" w:fill="auto"/>
            <w:noWrap/>
            <w:vAlign w:val="bottom"/>
            <w:hideMark/>
          </w:tcPr>
          <w:p w14:paraId="557AC6E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1.161</w:t>
            </w:r>
          </w:p>
        </w:tc>
        <w:tc>
          <w:tcPr>
            <w:tcW w:w="1050" w:type="dxa"/>
            <w:tcBorders>
              <w:top w:val="nil"/>
              <w:left w:val="nil"/>
              <w:bottom w:val="nil"/>
              <w:right w:val="nil"/>
            </w:tcBorders>
            <w:shd w:val="clear" w:color="auto" w:fill="auto"/>
            <w:noWrap/>
            <w:vAlign w:val="bottom"/>
            <w:hideMark/>
          </w:tcPr>
          <w:p w14:paraId="622CA5D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0.516</w:t>
            </w:r>
          </w:p>
        </w:tc>
        <w:tc>
          <w:tcPr>
            <w:tcW w:w="1160" w:type="dxa"/>
            <w:tcBorders>
              <w:top w:val="nil"/>
              <w:left w:val="nil"/>
              <w:bottom w:val="nil"/>
              <w:right w:val="nil"/>
            </w:tcBorders>
            <w:shd w:val="clear" w:color="auto" w:fill="auto"/>
            <w:noWrap/>
            <w:vAlign w:val="bottom"/>
            <w:hideMark/>
          </w:tcPr>
          <w:p w14:paraId="65E4005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3.01</w:t>
            </w:r>
          </w:p>
        </w:tc>
        <w:tc>
          <w:tcPr>
            <w:tcW w:w="1160" w:type="dxa"/>
            <w:tcBorders>
              <w:top w:val="nil"/>
              <w:left w:val="nil"/>
              <w:bottom w:val="nil"/>
              <w:right w:val="single" w:sz="4" w:space="0" w:color="auto"/>
            </w:tcBorders>
            <w:shd w:val="clear" w:color="auto" w:fill="auto"/>
            <w:noWrap/>
            <w:vAlign w:val="bottom"/>
            <w:hideMark/>
          </w:tcPr>
          <w:p w14:paraId="76EE5A3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0.129</w:t>
            </w:r>
          </w:p>
        </w:tc>
        <w:tc>
          <w:tcPr>
            <w:tcW w:w="1020" w:type="dxa"/>
            <w:tcBorders>
              <w:top w:val="nil"/>
              <w:left w:val="nil"/>
              <w:bottom w:val="nil"/>
              <w:right w:val="nil"/>
            </w:tcBorders>
            <w:shd w:val="clear" w:color="auto" w:fill="auto"/>
            <w:noWrap/>
            <w:vAlign w:val="bottom"/>
            <w:hideMark/>
          </w:tcPr>
          <w:p w14:paraId="3107711B" w14:textId="77777777" w:rsidR="00F937F8" w:rsidRDefault="00F937F8">
            <w:pPr>
              <w:rPr>
                <w:rFonts w:ascii="Calibri" w:hAnsi="Calibri" w:cs="Calibri"/>
                <w:color w:val="000000"/>
                <w:sz w:val="20"/>
                <w:szCs w:val="20"/>
              </w:rPr>
            </w:pPr>
          </w:p>
        </w:tc>
      </w:tr>
      <w:tr w:rsidR="00F937F8" w14:paraId="4D5E1354"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CF92E15"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3E69B68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Nov-18</w:t>
            </w:r>
          </w:p>
        </w:tc>
        <w:tc>
          <w:tcPr>
            <w:tcW w:w="1050" w:type="dxa"/>
            <w:tcBorders>
              <w:top w:val="nil"/>
              <w:left w:val="nil"/>
              <w:bottom w:val="nil"/>
              <w:right w:val="nil"/>
            </w:tcBorders>
            <w:shd w:val="clear" w:color="auto" w:fill="auto"/>
            <w:noWrap/>
            <w:vAlign w:val="bottom"/>
            <w:hideMark/>
          </w:tcPr>
          <w:p w14:paraId="788BCC7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2.365</w:t>
            </w:r>
          </w:p>
        </w:tc>
        <w:tc>
          <w:tcPr>
            <w:tcW w:w="1050" w:type="dxa"/>
            <w:tcBorders>
              <w:top w:val="nil"/>
              <w:left w:val="nil"/>
              <w:bottom w:val="nil"/>
              <w:right w:val="nil"/>
            </w:tcBorders>
            <w:shd w:val="clear" w:color="auto" w:fill="auto"/>
            <w:noWrap/>
            <w:vAlign w:val="bottom"/>
            <w:hideMark/>
          </w:tcPr>
          <w:p w14:paraId="262F6A9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0.129</w:t>
            </w:r>
          </w:p>
        </w:tc>
        <w:tc>
          <w:tcPr>
            <w:tcW w:w="1160" w:type="dxa"/>
            <w:tcBorders>
              <w:top w:val="nil"/>
              <w:left w:val="nil"/>
              <w:bottom w:val="nil"/>
              <w:right w:val="nil"/>
            </w:tcBorders>
            <w:shd w:val="clear" w:color="auto" w:fill="auto"/>
            <w:noWrap/>
            <w:vAlign w:val="bottom"/>
            <w:hideMark/>
          </w:tcPr>
          <w:p w14:paraId="0417E9D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6.45</w:t>
            </w:r>
          </w:p>
        </w:tc>
        <w:tc>
          <w:tcPr>
            <w:tcW w:w="1160" w:type="dxa"/>
            <w:tcBorders>
              <w:top w:val="nil"/>
              <w:left w:val="nil"/>
              <w:bottom w:val="nil"/>
              <w:right w:val="single" w:sz="4" w:space="0" w:color="auto"/>
            </w:tcBorders>
            <w:shd w:val="clear" w:color="auto" w:fill="auto"/>
            <w:noWrap/>
            <w:vAlign w:val="bottom"/>
            <w:hideMark/>
          </w:tcPr>
          <w:p w14:paraId="247364B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1.29</w:t>
            </w:r>
          </w:p>
        </w:tc>
        <w:tc>
          <w:tcPr>
            <w:tcW w:w="1020" w:type="dxa"/>
            <w:tcBorders>
              <w:top w:val="nil"/>
              <w:left w:val="nil"/>
              <w:bottom w:val="nil"/>
              <w:right w:val="nil"/>
            </w:tcBorders>
            <w:shd w:val="clear" w:color="auto" w:fill="auto"/>
            <w:noWrap/>
            <w:vAlign w:val="bottom"/>
            <w:hideMark/>
          </w:tcPr>
          <w:p w14:paraId="79EB27AD" w14:textId="77777777" w:rsidR="00F937F8" w:rsidRDefault="00F937F8">
            <w:pPr>
              <w:rPr>
                <w:rFonts w:ascii="Calibri" w:hAnsi="Calibri" w:cs="Calibri"/>
                <w:color w:val="000000"/>
                <w:sz w:val="20"/>
                <w:szCs w:val="20"/>
              </w:rPr>
            </w:pPr>
          </w:p>
        </w:tc>
      </w:tr>
      <w:tr w:rsidR="00F937F8" w14:paraId="6B2B4F56"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D18648B"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1BD5F8F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Dec-18</w:t>
            </w:r>
          </w:p>
        </w:tc>
        <w:tc>
          <w:tcPr>
            <w:tcW w:w="1050" w:type="dxa"/>
            <w:tcBorders>
              <w:top w:val="nil"/>
              <w:left w:val="nil"/>
              <w:bottom w:val="nil"/>
              <w:right w:val="nil"/>
            </w:tcBorders>
            <w:shd w:val="clear" w:color="auto" w:fill="auto"/>
            <w:noWrap/>
            <w:vAlign w:val="bottom"/>
            <w:hideMark/>
          </w:tcPr>
          <w:p w14:paraId="7ABD1F1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1.505</w:t>
            </w:r>
          </w:p>
        </w:tc>
        <w:tc>
          <w:tcPr>
            <w:tcW w:w="1050" w:type="dxa"/>
            <w:tcBorders>
              <w:top w:val="nil"/>
              <w:left w:val="nil"/>
              <w:bottom w:val="nil"/>
              <w:right w:val="nil"/>
            </w:tcBorders>
            <w:shd w:val="clear" w:color="auto" w:fill="auto"/>
            <w:noWrap/>
            <w:vAlign w:val="bottom"/>
            <w:hideMark/>
          </w:tcPr>
          <w:p w14:paraId="445E2C1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0.344</w:t>
            </w:r>
          </w:p>
        </w:tc>
        <w:tc>
          <w:tcPr>
            <w:tcW w:w="1160" w:type="dxa"/>
            <w:tcBorders>
              <w:top w:val="nil"/>
              <w:left w:val="nil"/>
              <w:bottom w:val="nil"/>
              <w:right w:val="nil"/>
            </w:tcBorders>
            <w:shd w:val="clear" w:color="auto" w:fill="auto"/>
            <w:noWrap/>
            <w:vAlign w:val="bottom"/>
            <w:hideMark/>
          </w:tcPr>
          <w:p w14:paraId="6BCD4DE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3.87</w:t>
            </w:r>
          </w:p>
        </w:tc>
        <w:tc>
          <w:tcPr>
            <w:tcW w:w="1160" w:type="dxa"/>
            <w:tcBorders>
              <w:top w:val="nil"/>
              <w:left w:val="nil"/>
              <w:bottom w:val="nil"/>
              <w:right w:val="single" w:sz="4" w:space="0" w:color="auto"/>
            </w:tcBorders>
            <w:shd w:val="clear" w:color="auto" w:fill="auto"/>
            <w:noWrap/>
            <w:vAlign w:val="bottom"/>
            <w:hideMark/>
          </w:tcPr>
          <w:p w14:paraId="3E33A7C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0.946</w:t>
            </w:r>
          </w:p>
        </w:tc>
        <w:tc>
          <w:tcPr>
            <w:tcW w:w="1020" w:type="dxa"/>
            <w:tcBorders>
              <w:top w:val="nil"/>
              <w:left w:val="nil"/>
              <w:bottom w:val="nil"/>
              <w:right w:val="nil"/>
            </w:tcBorders>
            <w:shd w:val="clear" w:color="auto" w:fill="auto"/>
            <w:noWrap/>
            <w:vAlign w:val="bottom"/>
            <w:hideMark/>
          </w:tcPr>
          <w:p w14:paraId="5EB89B51" w14:textId="77777777" w:rsidR="00F937F8" w:rsidRDefault="00F937F8">
            <w:pPr>
              <w:rPr>
                <w:rFonts w:ascii="Calibri" w:hAnsi="Calibri" w:cs="Calibri"/>
                <w:color w:val="000000"/>
                <w:sz w:val="20"/>
                <w:szCs w:val="20"/>
              </w:rPr>
            </w:pPr>
          </w:p>
        </w:tc>
      </w:tr>
      <w:tr w:rsidR="00F937F8" w14:paraId="469EEBF6"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78F7912"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62497D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Jan-19</w:t>
            </w:r>
          </w:p>
        </w:tc>
        <w:tc>
          <w:tcPr>
            <w:tcW w:w="1050" w:type="dxa"/>
            <w:tcBorders>
              <w:top w:val="nil"/>
              <w:left w:val="nil"/>
              <w:bottom w:val="nil"/>
              <w:right w:val="nil"/>
            </w:tcBorders>
            <w:shd w:val="clear" w:color="auto" w:fill="auto"/>
            <w:noWrap/>
            <w:vAlign w:val="bottom"/>
            <w:hideMark/>
          </w:tcPr>
          <w:p w14:paraId="54E2913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2.15</w:t>
            </w:r>
          </w:p>
        </w:tc>
        <w:tc>
          <w:tcPr>
            <w:tcW w:w="1050" w:type="dxa"/>
            <w:tcBorders>
              <w:top w:val="nil"/>
              <w:left w:val="nil"/>
              <w:bottom w:val="nil"/>
              <w:right w:val="nil"/>
            </w:tcBorders>
            <w:shd w:val="clear" w:color="auto" w:fill="auto"/>
            <w:noWrap/>
            <w:vAlign w:val="bottom"/>
            <w:hideMark/>
          </w:tcPr>
          <w:p w14:paraId="12E8B61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0.645</w:t>
            </w:r>
          </w:p>
        </w:tc>
        <w:tc>
          <w:tcPr>
            <w:tcW w:w="1160" w:type="dxa"/>
            <w:tcBorders>
              <w:top w:val="nil"/>
              <w:left w:val="nil"/>
              <w:bottom w:val="nil"/>
              <w:right w:val="nil"/>
            </w:tcBorders>
            <w:shd w:val="clear" w:color="auto" w:fill="auto"/>
            <w:noWrap/>
            <w:vAlign w:val="bottom"/>
            <w:hideMark/>
          </w:tcPr>
          <w:p w14:paraId="049EF13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7.74</w:t>
            </w:r>
          </w:p>
        </w:tc>
        <w:tc>
          <w:tcPr>
            <w:tcW w:w="1160" w:type="dxa"/>
            <w:tcBorders>
              <w:top w:val="nil"/>
              <w:left w:val="nil"/>
              <w:bottom w:val="nil"/>
              <w:right w:val="single" w:sz="4" w:space="0" w:color="auto"/>
            </w:tcBorders>
            <w:shd w:val="clear" w:color="auto" w:fill="auto"/>
            <w:noWrap/>
            <w:vAlign w:val="bottom"/>
            <w:hideMark/>
          </w:tcPr>
          <w:p w14:paraId="6098A8C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0.903</w:t>
            </w:r>
          </w:p>
        </w:tc>
        <w:tc>
          <w:tcPr>
            <w:tcW w:w="1020" w:type="dxa"/>
            <w:tcBorders>
              <w:top w:val="nil"/>
              <w:left w:val="nil"/>
              <w:bottom w:val="nil"/>
              <w:right w:val="nil"/>
            </w:tcBorders>
            <w:shd w:val="clear" w:color="auto" w:fill="auto"/>
            <w:noWrap/>
            <w:vAlign w:val="bottom"/>
            <w:hideMark/>
          </w:tcPr>
          <w:p w14:paraId="5B90371B" w14:textId="77777777" w:rsidR="00F937F8" w:rsidRDefault="00F937F8">
            <w:pPr>
              <w:rPr>
                <w:rFonts w:ascii="Calibri" w:hAnsi="Calibri" w:cs="Calibri"/>
                <w:color w:val="000000"/>
                <w:sz w:val="20"/>
                <w:szCs w:val="20"/>
              </w:rPr>
            </w:pPr>
          </w:p>
        </w:tc>
      </w:tr>
      <w:tr w:rsidR="00F937F8" w14:paraId="7EA75F88"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9CF1E72"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9CFF2B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Feb-19</w:t>
            </w:r>
          </w:p>
        </w:tc>
        <w:tc>
          <w:tcPr>
            <w:tcW w:w="1050" w:type="dxa"/>
            <w:tcBorders>
              <w:top w:val="nil"/>
              <w:left w:val="nil"/>
              <w:bottom w:val="nil"/>
              <w:right w:val="nil"/>
            </w:tcBorders>
            <w:shd w:val="clear" w:color="auto" w:fill="auto"/>
            <w:noWrap/>
            <w:vAlign w:val="bottom"/>
            <w:hideMark/>
          </w:tcPr>
          <w:p w14:paraId="399E9D7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1.505</w:t>
            </w:r>
          </w:p>
        </w:tc>
        <w:tc>
          <w:tcPr>
            <w:tcW w:w="1050" w:type="dxa"/>
            <w:tcBorders>
              <w:top w:val="nil"/>
              <w:left w:val="nil"/>
              <w:bottom w:val="nil"/>
              <w:right w:val="nil"/>
            </w:tcBorders>
            <w:shd w:val="clear" w:color="auto" w:fill="auto"/>
            <w:noWrap/>
            <w:vAlign w:val="bottom"/>
            <w:hideMark/>
          </w:tcPr>
          <w:p w14:paraId="150B890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0.215</w:t>
            </w:r>
          </w:p>
        </w:tc>
        <w:tc>
          <w:tcPr>
            <w:tcW w:w="1160" w:type="dxa"/>
            <w:tcBorders>
              <w:top w:val="nil"/>
              <w:left w:val="nil"/>
              <w:bottom w:val="nil"/>
              <w:right w:val="nil"/>
            </w:tcBorders>
            <w:shd w:val="clear" w:color="auto" w:fill="auto"/>
            <w:noWrap/>
            <w:vAlign w:val="bottom"/>
            <w:hideMark/>
          </w:tcPr>
          <w:p w14:paraId="76942D6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6.45</w:t>
            </w:r>
          </w:p>
        </w:tc>
        <w:tc>
          <w:tcPr>
            <w:tcW w:w="1160" w:type="dxa"/>
            <w:tcBorders>
              <w:top w:val="nil"/>
              <w:left w:val="nil"/>
              <w:bottom w:val="nil"/>
              <w:right w:val="single" w:sz="4" w:space="0" w:color="auto"/>
            </w:tcBorders>
            <w:shd w:val="clear" w:color="auto" w:fill="auto"/>
            <w:noWrap/>
            <w:vAlign w:val="bottom"/>
            <w:hideMark/>
          </w:tcPr>
          <w:p w14:paraId="2D9F99A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0.516</w:t>
            </w:r>
          </w:p>
        </w:tc>
        <w:tc>
          <w:tcPr>
            <w:tcW w:w="1020" w:type="dxa"/>
            <w:tcBorders>
              <w:top w:val="nil"/>
              <w:left w:val="nil"/>
              <w:bottom w:val="nil"/>
              <w:right w:val="nil"/>
            </w:tcBorders>
            <w:shd w:val="clear" w:color="auto" w:fill="auto"/>
            <w:noWrap/>
            <w:vAlign w:val="bottom"/>
            <w:hideMark/>
          </w:tcPr>
          <w:p w14:paraId="5ED724B0" w14:textId="77777777" w:rsidR="00F937F8" w:rsidRDefault="00F937F8">
            <w:pPr>
              <w:rPr>
                <w:rFonts w:ascii="Calibri" w:hAnsi="Calibri" w:cs="Calibri"/>
                <w:color w:val="000000"/>
                <w:sz w:val="20"/>
                <w:szCs w:val="20"/>
              </w:rPr>
            </w:pPr>
          </w:p>
        </w:tc>
      </w:tr>
      <w:tr w:rsidR="00F937F8" w14:paraId="52C745F3"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608DE50"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4D45914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Mar-19</w:t>
            </w:r>
          </w:p>
        </w:tc>
        <w:tc>
          <w:tcPr>
            <w:tcW w:w="1050" w:type="dxa"/>
            <w:tcBorders>
              <w:top w:val="nil"/>
              <w:left w:val="nil"/>
              <w:bottom w:val="nil"/>
              <w:right w:val="nil"/>
            </w:tcBorders>
            <w:shd w:val="clear" w:color="auto" w:fill="auto"/>
            <w:noWrap/>
            <w:vAlign w:val="bottom"/>
            <w:hideMark/>
          </w:tcPr>
          <w:p w14:paraId="00E3587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1.075</w:t>
            </w:r>
          </w:p>
        </w:tc>
        <w:tc>
          <w:tcPr>
            <w:tcW w:w="1050" w:type="dxa"/>
            <w:tcBorders>
              <w:top w:val="nil"/>
              <w:left w:val="nil"/>
              <w:bottom w:val="nil"/>
              <w:right w:val="nil"/>
            </w:tcBorders>
            <w:shd w:val="clear" w:color="auto" w:fill="auto"/>
            <w:noWrap/>
            <w:vAlign w:val="bottom"/>
            <w:hideMark/>
          </w:tcPr>
          <w:p w14:paraId="2CC68B6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0.086</w:t>
            </w:r>
          </w:p>
        </w:tc>
        <w:tc>
          <w:tcPr>
            <w:tcW w:w="1160" w:type="dxa"/>
            <w:tcBorders>
              <w:top w:val="nil"/>
              <w:left w:val="nil"/>
              <w:bottom w:val="nil"/>
              <w:right w:val="nil"/>
            </w:tcBorders>
            <w:shd w:val="clear" w:color="auto" w:fill="auto"/>
            <w:noWrap/>
            <w:vAlign w:val="bottom"/>
            <w:hideMark/>
          </w:tcPr>
          <w:p w14:paraId="57DDC52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1.935</w:t>
            </w:r>
          </w:p>
        </w:tc>
        <w:tc>
          <w:tcPr>
            <w:tcW w:w="1160" w:type="dxa"/>
            <w:tcBorders>
              <w:top w:val="nil"/>
              <w:left w:val="nil"/>
              <w:bottom w:val="nil"/>
              <w:right w:val="single" w:sz="4" w:space="0" w:color="auto"/>
            </w:tcBorders>
            <w:shd w:val="clear" w:color="auto" w:fill="auto"/>
            <w:noWrap/>
            <w:vAlign w:val="bottom"/>
            <w:hideMark/>
          </w:tcPr>
          <w:p w14:paraId="71E1685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0.43</w:t>
            </w:r>
          </w:p>
        </w:tc>
        <w:tc>
          <w:tcPr>
            <w:tcW w:w="1020" w:type="dxa"/>
            <w:tcBorders>
              <w:top w:val="nil"/>
              <w:left w:val="nil"/>
              <w:bottom w:val="nil"/>
              <w:right w:val="nil"/>
            </w:tcBorders>
            <w:shd w:val="clear" w:color="auto" w:fill="auto"/>
            <w:noWrap/>
            <w:vAlign w:val="bottom"/>
            <w:hideMark/>
          </w:tcPr>
          <w:p w14:paraId="6F6D64F7" w14:textId="77777777" w:rsidR="00F937F8" w:rsidRDefault="00F937F8">
            <w:pPr>
              <w:rPr>
                <w:rFonts w:ascii="Calibri" w:hAnsi="Calibri" w:cs="Calibri"/>
                <w:color w:val="000000"/>
                <w:sz w:val="20"/>
                <w:szCs w:val="20"/>
              </w:rPr>
            </w:pPr>
          </w:p>
        </w:tc>
      </w:tr>
      <w:tr w:rsidR="00F937F8" w14:paraId="26A9F72E"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1D35C9C"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494A4A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Apr-19</w:t>
            </w:r>
          </w:p>
        </w:tc>
        <w:tc>
          <w:tcPr>
            <w:tcW w:w="1050" w:type="dxa"/>
            <w:tcBorders>
              <w:top w:val="nil"/>
              <w:left w:val="nil"/>
              <w:bottom w:val="nil"/>
              <w:right w:val="nil"/>
            </w:tcBorders>
            <w:shd w:val="clear" w:color="auto" w:fill="auto"/>
            <w:noWrap/>
            <w:vAlign w:val="bottom"/>
            <w:hideMark/>
          </w:tcPr>
          <w:p w14:paraId="357CE47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1.505</w:t>
            </w:r>
          </w:p>
        </w:tc>
        <w:tc>
          <w:tcPr>
            <w:tcW w:w="1050" w:type="dxa"/>
            <w:tcBorders>
              <w:top w:val="nil"/>
              <w:left w:val="nil"/>
              <w:bottom w:val="nil"/>
              <w:right w:val="nil"/>
            </w:tcBorders>
            <w:shd w:val="clear" w:color="auto" w:fill="auto"/>
            <w:noWrap/>
            <w:vAlign w:val="bottom"/>
            <w:hideMark/>
          </w:tcPr>
          <w:p w14:paraId="1356A97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0.086</w:t>
            </w:r>
          </w:p>
        </w:tc>
        <w:tc>
          <w:tcPr>
            <w:tcW w:w="1160" w:type="dxa"/>
            <w:tcBorders>
              <w:top w:val="nil"/>
              <w:left w:val="nil"/>
              <w:bottom w:val="nil"/>
              <w:right w:val="nil"/>
            </w:tcBorders>
            <w:shd w:val="clear" w:color="auto" w:fill="auto"/>
            <w:noWrap/>
            <w:vAlign w:val="bottom"/>
            <w:hideMark/>
          </w:tcPr>
          <w:p w14:paraId="7EAFFF1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2.365</w:t>
            </w:r>
          </w:p>
        </w:tc>
        <w:tc>
          <w:tcPr>
            <w:tcW w:w="1160" w:type="dxa"/>
            <w:tcBorders>
              <w:top w:val="nil"/>
              <w:left w:val="nil"/>
              <w:bottom w:val="nil"/>
              <w:right w:val="single" w:sz="4" w:space="0" w:color="auto"/>
            </w:tcBorders>
            <w:shd w:val="clear" w:color="auto" w:fill="auto"/>
            <w:noWrap/>
            <w:vAlign w:val="bottom"/>
            <w:hideMark/>
          </w:tcPr>
          <w:p w14:paraId="40D9EC6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0.645</w:t>
            </w:r>
          </w:p>
        </w:tc>
        <w:tc>
          <w:tcPr>
            <w:tcW w:w="1020" w:type="dxa"/>
            <w:tcBorders>
              <w:top w:val="nil"/>
              <w:left w:val="nil"/>
              <w:bottom w:val="nil"/>
              <w:right w:val="nil"/>
            </w:tcBorders>
            <w:shd w:val="clear" w:color="auto" w:fill="auto"/>
            <w:noWrap/>
            <w:vAlign w:val="bottom"/>
            <w:hideMark/>
          </w:tcPr>
          <w:p w14:paraId="034FC7A0" w14:textId="77777777" w:rsidR="00F937F8" w:rsidRDefault="00F937F8">
            <w:pPr>
              <w:rPr>
                <w:rFonts w:ascii="Calibri" w:hAnsi="Calibri" w:cs="Calibri"/>
                <w:color w:val="000000"/>
                <w:sz w:val="20"/>
                <w:szCs w:val="20"/>
              </w:rPr>
            </w:pPr>
          </w:p>
        </w:tc>
      </w:tr>
      <w:tr w:rsidR="00F937F8" w14:paraId="07396E8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617C6013"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B7EAAD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May-19</w:t>
            </w:r>
          </w:p>
        </w:tc>
        <w:tc>
          <w:tcPr>
            <w:tcW w:w="1050" w:type="dxa"/>
            <w:tcBorders>
              <w:top w:val="nil"/>
              <w:left w:val="nil"/>
              <w:bottom w:val="nil"/>
              <w:right w:val="nil"/>
            </w:tcBorders>
            <w:shd w:val="clear" w:color="auto" w:fill="auto"/>
            <w:noWrap/>
            <w:vAlign w:val="bottom"/>
            <w:hideMark/>
          </w:tcPr>
          <w:p w14:paraId="456DEB0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24DF3AD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22E16A9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nil"/>
              <w:right w:val="single" w:sz="4" w:space="0" w:color="auto"/>
            </w:tcBorders>
            <w:shd w:val="clear" w:color="auto" w:fill="auto"/>
            <w:noWrap/>
            <w:vAlign w:val="bottom"/>
            <w:hideMark/>
          </w:tcPr>
          <w:p w14:paraId="3CC372A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31117EC7" w14:textId="77777777" w:rsidR="00F937F8" w:rsidRDefault="00F937F8">
            <w:pPr>
              <w:rPr>
                <w:rFonts w:ascii="Calibri" w:hAnsi="Calibri" w:cs="Calibri"/>
                <w:color w:val="000000"/>
                <w:sz w:val="20"/>
                <w:szCs w:val="20"/>
              </w:rPr>
            </w:pPr>
          </w:p>
        </w:tc>
      </w:tr>
      <w:tr w:rsidR="00F937F8" w14:paraId="2BDF2583"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1525A3B" w14:textId="77777777" w:rsidR="00F937F8" w:rsidRDefault="00F937F8">
            <w:pPr>
              <w:rPr>
                <w:rFonts w:ascii="Calibri" w:hAnsi="Calibri" w:cs="Calibri"/>
                <w:b/>
                <w:bCs/>
                <w:sz w:val="18"/>
                <w:szCs w:val="18"/>
              </w:rPr>
            </w:pPr>
          </w:p>
        </w:tc>
        <w:tc>
          <w:tcPr>
            <w:tcW w:w="795" w:type="dxa"/>
            <w:tcBorders>
              <w:top w:val="nil"/>
              <w:left w:val="nil"/>
              <w:bottom w:val="single" w:sz="4" w:space="0" w:color="auto"/>
              <w:right w:val="single" w:sz="4" w:space="0" w:color="auto"/>
            </w:tcBorders>
            <w:shd w:val="clear" w:color="auto" w:fill="auto"/>
            <w:noWrap/>
            <w:vAlign w:val="bottom"/>
            <w:hideMark/>
          </w:tcPr>
          <w:p w14:paraId="0F5C68D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Jun-19</w:t>
            </w:r>
          </w:p>
        </w:tc>
        <w:tc>
          <w:tcPr>
            <w:tcW w:w="1050" w:type="dxa"/>
            <w:tcBorders>
              <w:top w:val="nil"/>
              <w:left w:val="nil"/>
              <w:bottom w:val="single" w:sz="4" w:space="0" w:color="auto"/>
              <w:right w:val="nil"/>
            </w:tcBorders>
            <w:shd w:val="clear" w:color="auto" w:fill="auto"/>
            <w:noWrap/>
            <w:vAlign w:val="bottom"/>
            <w:hideMark/>
          </w:tcPr>
          <w:p w14:paraId="672DFC8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0.344</w:t>
            </w:r>
          </w:p>
        </w:tc>
        <w:tc>
          <w:tcPr>
            <w:tcW w:w="1050" w:type="dxa"/>
            <w:tcBorders>
              <w:top w:val="nil"/>
              <w:left w:val="nil"/>
              <w:bottom w:val="single" w:sz="4" w:space="0" w:color="auto"/>
              <w:right w:val="nil"/>
            </w:tcBorders>
            <w:shd w:val="clear" w:color="auto" w:fill="auto"/>
            <w:noWrap/>
            <w:vAlign w:val="bottom"/>
            <w:hideMark/>
          </w:tcPr>
          <w:p w14:paraId="6A3DC8B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0.172</w:t>
            </w:r>
          </w:p>
        </w:tc>
        <w:tc>
          <w:tcPr>
            <w:tcW w:w="1160" w:type="dxa"/>
            <w:tcBorders>
              <w:top w:val="nil"/>
              <w:left w:val="nil"/>
              <w:bottom w:val="single" w:sz="4" w:space="0" w:color="auto"/>
              <w:right w:val="nil"/>
            </w:tcBorders>
            <w:shd w:val="clear" w:color="auto" w:fill="auto"/>
            <w:noWrap/>
            <w:vAlign w:val="bottom"/>
            <w:hideMark/>
          </w:tcPr>
          <w:p w14:paraId="5F4B0AF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single" w:sz="4" w:space="0" w:color="auto"/>
              <w:right w:val="single" w:sz="4" w:space="0" w:color="auto"/>
            </w:tcBorders>
            <w:shd w:val="clear" w:color="auto" w:fill="auto"/>
            <w:noWrap/>
            <w:vAlign w:val="bottom"/>
            <w:hideMark/>
          </w:tcPr>
          <w:p w14:paraId="5CF0C62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BEE9BE3" w14:textId="77777777" w:rsidR="00F937F8" w:rsidRDefault="00F937F8">
            <w:pPr>
              <w:rPr>
                <w:rFonts w:ascii="Calibri" w:hAnsi="Calibri" w:cs="Calibri"/>
                <w:color w:val="000000"/>
                <w:sz w:val="20"/>
                <w:szCs w:val="20"/>
              </w:rPr>
            </w:pPr>
          </w:p>
        </w:tc>
      </w:tr>
      <w:tr w:rsidR="00F937F8" w14:paraId="2000B782" w14:textId="77777777" w:rsidTr="00F937F8">
        <w:trPr>
          <w:trHeight w:val="210"/>
        </w:trPr>
        <w:tc>
          <w:tcPr>
            <w:tcW w:w="3266" w:type="dxa"/>
            <w:vMerge w:val="restart"/>
            <w:tcBorders>
              <w:top w:val="nil"/>
              <w:left w:val="single" w:sz="4" w:space="0" w:color="auto"/>
              <w:bottom w:val="single" w:sz="4" w:space="0" w:color="000000"/>
              <w:right w:val="single" w:sz="4" w:space="0" w:color="auto"/>
            </w:tcBorders>
            <w:shd w:val="clear" w:color="auto" w:fill="auto"/>
            <w:vAlign w:val="center"/>
            <w:hideMark/>
          </w:tcPr>
          <w:p w14:paraId="2AAEE876" w14:textId="77777777" w:rsidR="00F937F8" w:rsidRDefault="00F937F8">
            <w:pPr>
              <w:jc w:val="center"/>
              <w:rPr>
                <w:rFonts w:ascii="Calibri" w:hAnsi="Calibri" w:cs="Calibri"/>
                <w:b/>
                <w:bCs/>
                <w:sz w:val="18"/>
                <w:szCs w:val="18"/>
              </w:rPr>
            </w:pPr>
            <w:r>
              <w:rPr>
                <w:rFonts w:ascii="Calibri" w:hAnsi="Calibri" w:cs="Calibri"/>
                <w:b/>
                <w:bCs/>
                <w:sz w:val="18"/>
                <w:szCs w:val="18"/>
              </w:rPr>
              <w:t>Oil and Grease</w:t>
            </w:r>
            <w:r>
              <w:rPr>
                <w:rFonts w:ascii="Calibri" w:hAnsi="Calibri" w:cs="Calibri"/>
                <w:b/>
                <w:bCs/>
                <w:sz w:val="18"/>
                <w:szCs w:val="18"/>
              </w:rPr>
              <w:br/>
              <w:t>Total Petroleum Hydrocarbon (mg/L)</w:t>
            </w:r>
          </w:p>
        </w:tc>
        <w:tc>
          <w:tcPr>
            <w:tcW w:w="795" w:type="dxa"/>
            <w:tcBorders>
              <w:top w:val="nil"/>
              <w:left w:val="nil"/>
              <w:bottom w:val="nil"/>
              <w:right w:val="single" w:sz="4" w:space="0" w:color="auto"/>
            </w:tcBorders>
            <w:shd w:val="clear" w:color="auto" w:fill="auto"/>
            <w:noWrap/>
            <w:vAlign w:val="bottom"/>
            <w:hideMark/>
          </w:tcPr>
          <w:p w14:paraId="1318B07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Jul-18</w:t>
            </w:r>
          </w:p>
        </w:tc>
        <w:tc>
          <w:tcPr>
            <w:tcW w:w="1050" w:type="dxa"/>
            <w:tcBorders>
              <w:top w:val="nil"/>
              <w:left w:val="nil"/>
              <w:bottom w:val="nil"/>
              <w:right w:val="nil"/>
            </w:tcBorders>
            <w:shd w:val="clear" w:color="auto" w:fill="auto"/>
            <w:noWrap/>
            <w:vAlign w:val="bottom"/>
            <w:hideMark/>
          </w:tcPr>
          <w:p w14:paraId="3537790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2C2B2F0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FB6FFF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7A85C4C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78DBB6CC" w14:textId="77777777" w:rsidR="00F937F8" w:rsidRDefault="00F937F8">
            <w:pPr>
              <w:rPr>
                <w:rFonts w:ascii="Calibri" w:hAnsi="Calibri" w:cs="Calibri"/>
                <w:color w:val="000000"/>
                <w:sz w:val="20"/>
                <w:szCs w:val="20"/>
              </w:rPr>
            </w:pPr>
          </w:p>
        </w:tc>
      </w:tr>
      <w:tr w:rsidR="00F937F8" w14:paraId="1393D7A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68CB265"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EA4A10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Aug-18</w:t>
            </w:r>
          </w:p>
        </w:tc>
        <w:tc>
          <w:tcPr>
            <w:tcW w:w="1050" w:type="dxa"/>
            <w:tcBorders>
              <w:top w:val="nil"/>
              <w:left w:val="nil"/>
              <w:bottom w:val="nil"/>
              <w:right w:val="nil"/>
            </w:tcBorders>
            <w:shd w:val="clear" w:color="auto" w:fill="auto"/>
            <w:noWrap/>
            <w:vAlign w:val="bottom"/>
            <w:hideMark/>
          </w:tcPr>
          <w:p w14:paraId="3CC3AA8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397183B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52D6BD5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1329FBB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4CA93CF1" w14:textId="77777777" w:rsidR="00F937F8" w:rsidRDefault="00F937F8">
            <w:pPr>
              <w:rPr>
                <w:rFonts w:ascii="Calibri" w:hAnsi="Calibri" w:cs="Calibri"/>
                <w:color w:val="000000"/>
                <w:sz w:val="20"/>
                <w:szCs w:val="20"/>
              </w:rPr>
            </w:pPr>
          </w:p>
        </w:tc>
      </w:tr>
      <w:tr w:rsidR="00F937F8" w14:paraId="269363BB"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9C3C215"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5F978D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Sep-18</w:t>
            </w:r>
          </w:p>
        </w:tc>
        <w:tc>
          <w:tcPr>
            <w:tcW w:w="1050" w:type="dxa"/>
            <w:tcBorders>
              <w:top w:val="nil"/>
              <w:left w:val="nil"/>
              <w:bottom w:val="nil"/>
              <w:right w:val="nil"/>
            </w:tcBorders>
            <w:shd w:val="clear" w:color="auto" w:fill="auto"/>
            <w:noWrap/>
            <w:vAlign w:val="bottom"/>
            <w:hideMark/>
          </w:tcPr>
          <w:p w14:paraId="5E9EC34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0BB734F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E77D95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26D906B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6EE371D8" w14:textId="77777777" w:rsidR="00F937F8" w:rsidRDefault="00F937F8">
            <w:pPr>
              <w:rPr>
                <w:rFonts w:ascii="Calibri" w:hAnsi="Calibri" w:cs="Calibri"/>
                <w:color w:val="000000"/>
                <w:sz w:val="20"/>
                <w:szCs w:val="20"/>
              </w:rPr>
            </w:pPr>
          </w:p>
        </w:tc>
      </w:tr>
      <w:tr w:rsidR="00F937F8" w14:paraId="119FF95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F65C4F0"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E411A6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Oct-18</w:t>
            </w:r>
          </w:p>
        </w:tc>
        <w:tc>
          <w:tcPr>
            <w:tcW w:w="1050" w:type="dxa"/>
            <w:tcBorders>
              <w:top w:val="nil"/>
              <w:left w:val="nil"/>
              <w:bottom w:val="nil"/>
              <w:right w:val="nil"/>
            </w:tcBorders>
            <w:shd w:val="clear" w:color="auto" w:fill="auto"/>
            <w:noWrap/>
            <w:vAlign w:val="bottom"/>
            <w:hideMark/>
          </w:tcPr>
          <w:p w14:paraId="229DEA5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1F348D4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3E1CF66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7825687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4E258D06" w14:textId="77777777" w:rsidR="00F937F8" w:rsidRDefault="00F937F8">
            <w:pPr>
              <w:rPr>
                <w:rFonts w:ascii="Calibri" w:hAnsi="Calibri" w:cs="Calibri"/>
                <w:color w:val="000000"/>
                <w:sz w:val="20"/>
                <w:szCs w:val="20"/>
              </w:rPr>
            </w:pPr>
          </w:p>
        </w:tc>
      </w:tr>
      <w:tr w:rsidR="00F937F8" w14:paraId="0CF32FC3"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12C85F9"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41C6A5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Nov-18</w:t>
            </w:r>
          </w:p>
        </w:tc>
        <w:tc>
          <w:tcPr>
            <w:tcW w:w="1050" w:type="dxa"/>
            <w:tcBorders>
              <w:top w:val="nil"/>
              <w:left w:val="nil"/>
              <w:bottom w:val="nil"/>
              <w:right w:val="nil"/>
            </w:tcBorders>
            <w:shd w:val="clear" w:color="auto" w:fill="auto"/>
            <w:noWrap/>
            <w:vAlign w:val="bottom"/>
            <w:hideMark/>
          </w:tcPr>
          <w:p w14:paraId="3129418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16C2FC4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5154364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26B26A5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25A6D983" w14:textId="77777777" w:rsidR="00F937F8" w:rsidRDefault="00F937F8">
            <w:pPr>
              <w:rPr>
                <w:rFonts w:ascii="Calibri" w:hAnsi="Calibri" w:cs="Calibri"/>
                <w:color w:val="000000"/>
                <w:sz w:val="20"/>
                <w:szCs w:val="20"/>
              </w:rPr>
            </w:pPr>
          </w:p>
        </w:tc>
      </w:tr>
      <w:tr w:rsidR="00F937F8" w14:paraId="6764C64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687C1604"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B6590E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Dec-18</w:t>
            </w:r>
          </w:p>
        </w:tc>
        <w:tc>
          <w:tcPr>
            <w:tcW w:w="1050" w:type="dxa"/>
            <w:tcBorders>
              <w:top w:val="nil"/>
              <w:left w:val="nil"/>
              <w:bottom w:val="nil"/>
              <w:right w:val="nil"/>
            </w:tcBorders>
            <w:shd w:val="clear" w:color="auto" w:fill="auto"/>
            <w:noWrap/>
            <w:vAlign w:val="bottom"/>
            <w:hideMark/>
          </w:tcPr>
          <w:p w14:paraId="0275255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63266D9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54483FA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72BE16A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0177AE42" w14:textId="77777777" w:rsidR="00F937F8" w:rsidRDefault="00F937F8">
            <w:pPr>
              <w:rPr>
                <w:rFonts w:ascii="Calibri" w:hAnsi="Calibri" w:cs="Calibri"/>
                <w:color w:val="000000"/>
                <w:sz w:val="20"/>
                <w:szCs w:val="20"/>
              </w:rPr>
            </w:pPr>
          </w:p>
        </w:tc>
      </w:tr>
      <w:tr w:rsidR="00F937F8" w14:paraId="67AE856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016B93B"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22CCD6E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Jan-19</w:t>
            </w:r>
          </w:p>
        </w:tc>
        <w:tc>
          <w:tcPr>
            <w:tcW w:w="1050" w:type="dxa"/>
            <w:tcBorders>
              <w:top w:val="nil"/>
              <w:left w:val="nil"/>
              <w:bottom w:val="nil"/>
              <w:right w:val="nil"/>
            </w:tcBorders>
            <w:shd w:val="clear" w:color="auto" w:fill="auto"/>
            <w:noWrap/>
            <w:vAlign w:val="bottom"/>
            <w:hideMark/>
          </w:tcPr>
          <w:p w14:paraId="275D979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4C8E3C4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07AA316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2736013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5DD8F7FD" w14:textId="77777777" w:rsidR="00F937F8" w:rsidRDefault="00F937F8">
            <w:pPr>
              <w:rPr>
                <w:rFonts w:ascii="Calibri" w:hAnsi="Calibri" w:cs="Calibri"/>
                <w:color w:val="000000"/>
                <w:sz w:val="20"/>
                <w:szCs w:val="20"/>
              </w:rPr>
            </w:pPr>
          </w:p>
        </w:tc>
      </w:tr>
      <w:tr w:rsidR="00F937F8" w14:paraId="287F9B5E"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D4131EA"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3924A1E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Feb-19</w:t>
            </w:r>
          </w:p>
        </w:tc>
        <w:tc>
          <w:tcPr>
            <w:tcW w:w="1050" w:type="dxa"/>
            <w:tcBorders>
              <w:top w:val="nil"/>
              <w:left w:val="nil"/>
              <w:bottom w:val="nil"/>
              <w:right w:val="nil"/>
            </w:tcBorders>
            <w:shd w:val="clear" w:color="auto" w:fill="auto"/>
            <w:noWrap/>
            <w:vAlign w:val="bottom"/>
            <w:hideMark/>
          </w:tcPr>
          <w:p w14:paraId="4D63976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00B3E94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11098F6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36D036B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6CD0FCD0" w14:textId="77777777" w:rsidR="00F937F8" w:rsidRDefault="00F937F8">
            <w:pPr>
              <w:rPr>
                <w:rFonts w:ascii="Calibri" w:hAnsi="Calibri" w:cs="Calibri"/>
                <w:color w:val="000000"/>
                <w:sz w:val="20"/>
                <w:szCs w:val="20"/>
              </w:rPr>
            </w:pPr>
          </w:p>
        </w:tc>
      </w:tr>
      <w:tr w:rsidR="00F937F8" w14:paraId="254CEB35"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2783CE4"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19C4C53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Mar-19</w:t>
            </w:r>
          </w:p>
        </w:tc>
        <w:tc>
          <w:tcPr>
            <w:tcW w:w="1050" w:type="dxa"/>
            <w:tcBorders>
              <w:top w:val="nil"/>
              <w:left w:val="nil"/>
              <w:bottom w:val="nil"/>
              <w:right w:val="nil"/>
            </w:tcBorders>
            <w:shd w:val="clear" w:color="auto" w:fill="auto"/>
            <w:noWrap/>
            <w:vAlign w:val="bottom"/>
            <w:hideMark/>
          </w:tcPr>
          <w:p w14:paraId="2CCE359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7DEA58D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225FF7E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56B6BFE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3BED9A80" w14:textId="77777777" w:rsidR="00F937F8" w:rsidRDefault="00F937F8">
            <w:pPr>
              <w:rPr>
                <w:rFonts w:ascii="Calibri" w:hAnsi="Calibri" w:cs="Calibri"/>
                <w:color w:val="000000"/>
                <w:sz w:val="20"/>
                <w:szCs w:val="20"/>
              </w:rPr>
            </w:pPr>
          </w:p>
        </w:tc>
      </w:tr>
      <w:tr w:rsidR="00F937F8" w14:paraId="2E9F49FB"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12E80767"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A70C84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Apr-19</w:t>
            </w:r>
          </w:p>
        </w:tc>
        <w:tc>
          <w:tcPr>
            <w:tcW w:w="1050" w:type="dxa"/>
            <w:tcBorders>
              <w:top w:val="nil"/>
              <w:left w:val="nil"/>
              <w:bottom w:val="nil"/>
              <w:right w:val="nil"/>
            </w:tcBorders>
            <w:shd w:val="clear" w:color="auto" w:fill="auto"/>
            <w:noWrap/>
            <w:vAlign w:val="bottom"/>
            <w:hideMark/>
          </w:tcPr>
          <w:p w14:paraId="03BFCE5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nil"/>
              <w:right w:val="nil"/>
            </w:tcBorders>
            <w:shd w:val="clear" w:color="auto" w:fill="auto"/>
            <w:noWrap/>
            <w:vAlign w:val="bottom"/>
            <w:hideMark/>
          </w:tcPr>
          <w:p w14:paraId="705BC02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nil"/>
            </w:tcBorders>
            <w:shd w:val="clear" w:color="auto" w:fill="auto"/>
            <w:noWrap/>
            <w:vAlign w:val="bottom"/>
            <w:hideMark/>
          </w:tcPr>
          <w:p w14:paraId="0AE8D07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nil"/>
              <w:right w:val="single" w:sz="4" w:space="0" w:color="auto"/>
            </w:tcBorders>
            <w:shd w:val="clear" w:color="auto" w:fill="auto"/>
            <w:noWrap/>
            <w:vAlign w:val="bottom"/>
            <w:hideMark/>
          </w:tcPr>
          <w:p w14:paraId="20918B8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0AA31D14" w14:textId="77777777" w:rsidR="00F937F8" w:rsidRDefault="00F937F8">
            <w:pPr>
              <w:rPr>
                <w:rFonts w:ascii="Calibri" w:hAnsi="Calibri" w:cs="Calibri"/>
                <w:color w:val="000000"/>
                <w:sz w:val="20"/>
                <w:szCs w:val="20"/>
              </w:rPr>
            </w:pPr>
          </w:p>
        </w:tc>
      </w:tr>
      <w:tr w:rsidR="00F937F8" w14:paraId="7698348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FE5E120"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20FA524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May-19</w:t>
            </w:r>
          </w:p>
        </w:tc>
        <w:tc>
          <w:tcPr>
            <w:tcW w:w="1050" w:type="dxa"/>
            <w:tcBorders>
              <w:top w:val="nil"/>
              <w:left w:val="nil"/>
              <w:bottom w:val="nil"/>
              <w:right w:val="nil"/>
            </w:tcBorders>
            <w:shd w:val="clear" w:color="auto" w:fill="auto"/>
            <w:noWrap/>
            <w:vAlign w:val="bottom"/>
            <w:hideMark/>
          </w:tcPr>
          <w:p w14:paraId="3E335CD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537D5EE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BAF742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nil"/>
              <w:right w:val="single" w:sz="4" w:space="0" w:color="auto"/>
            </w:tcBorders>
            <w:shd w:val="clear" w:color="auto" w:fill="auto"/>
            <w:noWrap/>
            <w:vAlign w:val="bottom"/>
            <w:hideMark/>
          </w:tcPr>
          <w:p w14:paraId="6506DB2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3120D61" w14:textId="77777777" w:rsidR="00F937F8" w:rsidRDefault="00F937F8">
            <w:pPr>
              <w:rPr>
                <w:rFonts w:ascii="Calibri" w:hAnsi="Calibri" w:cs="Calibri"/>
                <w:color w:val="000000"/>
                <w:sz w:val="20"/>
                <w:szCs w:val="20"/>
              </w:rPr>
            </w:pPr>
          </w:p>
        </w:tc>
      </w:tr>
      <w:tr w:rsidR="00F937F8" w14:paraId="14186765"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82312C7" w14:textId="77777777" w:rsidR="00F937F8" w:rsidRDefault="00F937F8">
            <w:pPr>
              <w:rPr>
                <w:rFonts w:ascii="Calibri" w:hAnsi="Calibri" w:cs="Calibri"/>
                <w:b/>
                <w:bCs/>
                <w:sz w:val="18"/>
                <w:szCs w:val="18"/>
              </w:rPr>
            </w:pPr>
          </w:p>
        </w:tc>
        <w:tc>
          <w:tcPr>
            <w:tcW w:w="795" w:type="dxa"/>
            <w:tcBorders>
              <w:top w:val="nil"/>
              <w:left w:val="nil"/>
              <w:bottom w:val="single" w:sz="4" w:space="0" w:color="auto"/>
              <w:right w:val="single" w:sz="4" w:space="0" w:color="auto"/>
            </w:tcBorders>
            <w:shd w:val="clear" w:color="auto" w:fill="auto"/>
            <w:noWrap/>
            <w:vAlign w:val="bottom"/>
            <w:hideMark/>
          </w:tcPr>
          <w:p w14:paraId="049434F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Jun-19</w:t>
            </w:r>
          </w:p>
        </w:tc>
        <w:tc>
          <w:tcPr>
            <w:tcW w:w="1050" w:type="dxa"/>
            <w:tcBorders>
              <w:top w:val="nil"/>
              <w:left w:val="nil"/>
              <w:bottom w:val="single" w:sz="4" w:space="0" w:color="auto"/>
              <w:right w:val="nil"/>
            </w:tcBorders>
            <w:shd w:val="clear" w:color="auto" w:fill="auto"/>
            <w:noWrap/>
            <w:vAlign w:val="bottom"/>
            <w:hideMark/>
          </w:tcPr>
          <w:p w14:paraId="44BF8A1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50" w:type="dxa"/>
            <w:tcBorders>
              <w:top w:val="nil"/>
              <w:left w:val="nil"/>
              <w:bottom w:val="single" w:sz="4" w:space="0" w:color="auto"/>
              <w:right w:val="nil"/>
            </w:tcBorders>
            <w:shd w:val="clear" w:color="auto" w:fill="auto"/>
            <w:noWrap/>
            <w:vAlign w:val="bottom"/>
            <w:hideMark/>
          </w:tcPr>
          <w:p w14:paraId="0321895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160" w:type="dxa"/>
            <w:tcBorders>
              <w:top w:val="nil"/>
              <w:left w:val="nil"/>
              <w:bottom w:val="single" w:sz="4" w:space="0" w:color="auto"/>
              <w:right w:val="nil"/>
            </w:tcBorders>
            <w:shd w:val="clear" w:color="auto" w:fill="auto"/>
            <w:noWrap/>
            <w:vAlign w:val="bottom"/>
            <w:hideMark/>
          </w:tcPr>
          <w:p w14:paraId="389DD70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single" w:sz="4" w:space="0" w:color="auto"/>
              <w:right w:val="single" w:sz="4" w:space="0" w:color="auto"/>
            </w:tcBorders>
            <w:shd w:val="clear" w:color="auto" w:fill="auto"/>
            <w:noWrap/>
            <w:vAlign w:val="bottom"/>
            <w:hideMark/>
          </w:tcPr>
          <w:p w14:paraId="1A4EB88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 Sheen</w:t>
            </w:r>
          </w:p>
        </w:tc>
        <w:tc>
          <w:tcPr>
            <w:tcW w:w="1020" w:type="dxa"/>
            <w:tcBorders>
              <w:top w:val="nil"/>
              <w:left w:val="nil"/>
              <w:bottom w:val="nil"/>
              <w:right w:val="nil"/>
            </w:tcBorders>
            <w:shd w:val="clear" w:color="auto" w:fill="auto"/>
            <w:noWrap/>
            <w:vAlign w:val="bottom"/>
            <w:hideMark/>
          </w:tcPr>
          <w:p w14:paraId="590AF2FB" w14:textId="77777777" w:rsidR="00F937F8" w:rsidRDefault="00F937F8">
            <w:pPr>
              <w:rPr>
                <w:rFonts w:ascii="Calibri" w:hAnsi="Calibri" w:cs="Calibri"/>
                <w:color w:val="000000"/>
                <w:sz w:val="20"/>
                <w:szCs w:val="20"/>
              </w:rPr>
            </w:pPr>
          </w:p>
        </w:tc>
      </w:tr>
      <w:tr w:rsidR="00F937F8" w14:paraId="2F2B2617" w14:textId="77777777" w:rsidTr="00F937F8">
        <w:trPr>
          <w:trHeight w:val="210"/>
        </w:trPr>
        <w:tc>
          <w:tcPr>
            <w:tcW w:w="3266" w:type="dxa"/>
            <w:vMerge w:val="restart"/>
            <w:tcBorders>
              <w:top w:val="nil"/>
              <w:left w:val="single" w:sz="4" w:space="0" w:color="auto"/>
              <w:bottom w:val="single" w:sz="4" w:space="0" w:color="000000"/>
              <w:right w:val="single" w:sz="4" w:space="0" w:color="auto"/>
            </w:tcBorders>
            <w:shd w:val="clear" w:color="auto" w:fill="auto"/>
            <w:vAlign w:val="center"/>
            <w:hideMark/>
          </w:tcPr>
          <w:p w14:paraId="074349DD" w14:textId="77777777" w:rsidR="00F937F8" w:rsidRDefault="00F937F8">
            <w:pPr>
              <w:jc w:val="center"/>
              <w:rPr>
                <w:rFonts w:ascii="Calibri" w:hAnsi="Calibri" w:cs="Calibri"/>
                <w:b/>
                <w:bCs/>
                <w:sz w:val="18"/>
                <w:szCs w:val="18"/>
              </w:rPr>
            </w:pPr>
            <w:r>
              <w:rPr>
                <w:rFonts w:ascii="Calibri" w:hAnsi="Calibri" w:cs="Calibri"/>
                <w:b/>
                <w:bCs/>
                <w:sz w:val="18"/>
                <w:szCs w:val="18"/>
              </w:rPr>
              <w:t>pH [min \ max]</w:t>
            </w:r>
            <w:r>
              <w:rPr>
                <w:rFonts w:ascii="Calibri" w:hAnsi="Calibri" w:cs="Calibri"/>
                <w:b/>
                <w:bCs/>
                <w:sz w:val="18"/>
                <w:szCs w:val="18"/>
              </w:rPr>
              <w:br/>
              <w:t>(s.u.)</w:t>
            </w:r>
          </w:p>
        </w:tc>
        <w:tc>
          <w:tcPr>
            <w:tcW w:w="795" w:type="dxa"/>
            <w:tcBorders>
              <w:top w:val="nil"/>
              <w:left w:val="nil"/>
              <w:bottom w:val="nil"/>
              <w:right w:val="single" w:sz="4" w:space="0" w:color="auto"/>
            </w:tcBorders>
            <w:shd w:val="clear" w:color="auto" w:fill="auto"/>
            <w:noWrap/>
            <w:vAlign w:val="bottom"/>
            <w:hideMark/>
          </w:tcPr>
          <w:p w14:paraId="3B75514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Jul-18</w:t>
            </w:r>
          </w:p>
        </w:tc>
        <w:tc>
          <w:tcPr>
            <w:tcW w:w="1050" w:type="dxa"/>
            <w:tcBorders>
              <w:top w:val="nil"/>
              <w:left w:val="nil"/>
              <w:bottom w:val="nil"/>
              <w:right w:val="nil"/>
            </w:tcBorders>
            <w:shd w:val="clear" w:color="auto" w:fill="auto"/>
            <w:noWrap/>
            <w:vAlign w:val="bottom"/>
            <w:hideMark/>
          </w:tcPr>
          <w:p w14:paraId="1EBC71F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3E6C70F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6136669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7F0B2EF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6B15675C" w14:textId="77777777" w:rsidR="00F937F8" w:rsidRDefault="00F937F8">
            <w:pPr>
              <w:rPr>
                <w:rFonts w:ascii="Calibri" w:hAnsi="Calibri" w:cs="Calibri"/>
                <w:color w:val="000000"/>
                <w:sz w:val="20"/>
                <w:szCs w:val="20"/>
              </w:rPr>
            </w:pPr>
          </w:p>
        </w:tc>
      </w:tr>
      <w:tr w:rsidR="00F937F8" w14:paraId="0CE7653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56108F7"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16A19F9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Aug-18</w:t>
            </w:r>
          </w:p>
        </w:tc>
        <w:tc>
          <w:tcPr>
            <w:tcW w:w="1050" w:type="dxa"/>
            <w:tcBorders>
              <w:top w:val="nil"/>
              <w:left w:val="nil"/>
              <w:bottom w:val="nil"/>
              <w:right w:val="nil"/>
            </w:tcBorders>
            <w:shd w:val="clear" w:color="auto" w:fill="auto"/>
            <w:noWrap/>
            <w:vAlign w:val="bottom"/>
            <w:hideMark/>
          </w:tcPr>
          <w:p w14:paraId="5173E54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662FBFF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50E350A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3B99D0D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6EC939B" w14:textId="77777777" w:rsidR="00F937F8" w:rsidRDefault="00F937F8">
            <w:pPr>
              <w:rPr>
                <w:rFonts w:ascii="Calibri" w:hAnsi="Calibri" w:cs="Calibri"/>
                <w:color w:val="000000"/>
                <w:sz w:val="20"/>
                <w:szCs w:val="20"/>
              </w:rPr>
            </w:pPr>
          </w:p>
        </w:tc>
      </w:tr>
      <w:tr w:rsidR="00F937F8" w14:paraId="636A448F"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421F85F"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464219B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Sep-18</w:t>
            </w:r>
          </w:p>
        </w:tc>
        <w:tc>
          <w:tcPr>
            <w:tcW w:w="1050" w:type="dxa"/>
            <w:tcBorders>
              <w:top w:val="nil"/>
              <w:left w:val="nil"/>
              <w:bottom w:val="nil"/>
              <w:right w:val="nil"/>
            </w:tcBorders>
            <w:shd w:val="clear" w:color="auto" w:fill="auto"/>
            <w:noWrap/>
            <w:vAlign w:val="bottom"/>
            <w:hideMark/>
          </w:tcPr>
          <w:p w14:paraId="70E287E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3D85A39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4AE24B9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667B01B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7FD170E" w14:textId="77777777" w:rsidR="00F937F8" w:rsidRDefault="00F937F8">
            <w:pPr>
              <w:rPr>
                <w:rFonts w:ascii="Calibri" w:hAnsi="Calibri" w:cs="Calibri"/>
                <w:color w:val="000000"/>
                <w:sz w:val="20"/>
                <w:szCs w:val="20"/>
              </w:rPr>
            </w:pPr>
          </w:p>
        </w:tc>
      </w:tr>
      <w:tr w:rsidR="00F937F8" w14:paraId="0AAE89D3"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ED4FEEF"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4C45009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Oct-18</w:t>
            </w:r>
          </w:p>
        </w:tc>
        <w:tc>
          <w:tcPr>
            <w:tcW w:w="1050" w:type="dxa"/>
            <w:tcBorders>
              <w:top w:val="nil"/>
              <w:left w:val="nil"/>
              <w:bottom w:val="nil"/>
              <w:right w:val="nil"/>
            </w:tcBorders>
            <w:shd w:val="clear" w:color="auto" w:fill="auto"/>
            <w:noWrap/>
            <w:vAlign w:val="bottom"/>
            <w:hideMark/>
          </w:tcPr>
          <w:p w14:paraId="0E35BFE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6.86\ 7.23</w:t>
            </w:r>
          </w:p>
        </w:tc>
        <w:tc>
          <w:tcPr>
            <w:tcW w:w="1050" w:type="dxa"/>
            <w:tcBorders>
              <w:top w:val="nil"/>
              <w:left w:val="nil"/>
              <w:bottom w:val="nil"/>
              <w:right w:val="nil"/>
            </w:tcBorders>
            <w:shd w:val="clear" w:color="auto" w:fill="auto"/>
            <w:noWrap/>
            <w:vAlign w:val="bottom"/>
            <w:hideMark/>
          </w:tcPr>
          <w:p w14:paraId="3F0F1F1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6.83\ 7.22</w:t>
            </w:r>
          </w:p>
        </w:tc>
        <w:tc>
          <w:tcPr>
            <w:tcW w:w="1160" w:type="dxa"/>
            <w:tcBorders>
              <w:top w:val="nil"/>
              <w:left w:val="nil"/>
              <w:bottom w:val="nil"/>
              <w:right w:val="nil"/>
            </w:tcBorders>
            <w:shd w:val="clear" w:color="auto" w:fill="auto"/>
            <w:noWrap/>
            <w:vAlign w:val="bottom"/>
            <w:hideMark/>
          </w:tcPr>
          <w:p w14:paraId="42277A1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 6.91</w:t>
            </w:r>
          </w:p>
        </w:tc>
        <w:tc>
          <w:tcPr>
            <w:tcW w:w="1160" w:type="dxa"/>
            <w:tcBorders>
              <w:top w:val="nil"/>
              <w:left w:val="nil"/>
              <w:bottom w:val="nil"/>
              <w:right w:val="single" w:sz="4" w:space="0" w:color="auto"/>
            </w:tcBorders>
            <w:shd w:val="clear" w:color="auto" w:fill="auto"/>
            <w:noWrap/>
            <w:vAlign w:val="bottom"/>
            <w:hideMark/>
          </w:tcPr>
          <w:p w14:paraId="7F84611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6.57\ 6.90</w:t>
            </w:r>
          </w:p>
        </w:tc>
        <w:tc>
          <w:tcPr>
            <w:tcW w:w="1020" w:type="dxa"/>
            <w:tcBorders>
              <w:top w:val="nil"/>
              <w:left w:val="nil"/>
              <w:bottom w:val="nil"/>
              <w:right w:val="nil"/>
            </w:tcBorders>
            <w:shd w:val="clear" w:color="auto" w:fill="auto"/>
            <w:noWrap/>
            <w:vAlign w:val="bottom"/>
            <w:hideMark/>
          </w:tcPr>
          <w:p w14:paraId="148D4576" w14:textId="77777777" w:rsidR="00F937F8" w:rsidRDefault="00F937F8">
            <w:pPr>
              <w:rPr>
                <w:rFonts w:ascii="Calibri" w:hAnsi="Calibri" w:cs="Calibri"/>
                <w:color w:val="000000"/>
                <w:sz w:val="20"/>
                <w:szCs w:val="20"/>
              </w:rPr>
            </w:pPr>
          </w:p>
        </w:tc>
      </w:tr>
      <w:tr w:rsidR="00F937F8" w14:paraId="258BB9FD"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64EA21D7"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5212C2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Nov-18</w:t>
            </w:r>
          </w:p>
        </w:tc>
        <w:tc>
          <w:tcPr>
            <w:tcW w:w="1050" w:type="dxa"/>
            <w:tcBorders>
              <w:top w:val="nil"/>
              <w:left w:val="nil"/>
              <w:bottom w:val="nil"/>
              <w:right w:val="nil"/>
            </w:tcBorders>
            <w:shd w:val="clear" w:color="auto" w:fill="auto"/>
            <w:noWrap/>
            <w:vAlign w:val="bottom"/>
            <w:hideMark/>
          </w:tcPr>
          <w:p w14:paraId="64A8392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6.58\ 6.67</w:t>
            </w:r>
          </w:p>
        </w:tc>
        <w:tc>
          <w:tcPr>
            <w:tcW w:w="1050" w:type="dxa"/>
            <w:tcBorders>
              <w:top w:val="nil"/>
              <w:left w:val="nil"/>
              <w:bottom w:val="nil"/>
              <w:right w:val="nil"/>
            </w:tcBorders>
            <w:shd w:val="clear" w:color="auto" w:fill="auto"/>
            <w:noWrap/>
            <w:vAlign w:val="bottom"/>
            <w:hideMark/>
          </w:tcPr>
          <w:p w14:paraId="24A5443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6.61\ 6.70</w:t>
            </w:r>
          </w:p>
        </w:tc>
        <w:tc>
          <w:tcPr>
            <w:tcW w:w="1160" w:type="dxa"/>
            <w:tcBorders>
              <w:top w:val="nil"/>
              <w:left w:val="nil"/>
              <w:bottom w:val="nil"/>
              <w:right w:val="nil"/>
            </w:tcBorders>
            <w:shd w:val="clear" w:color="auto" w:fill="auto"/>
            <w:noWrap/>
            <w:vAlign w:val="bottom"/>
            <w:hideMark/>
          </w:tcPr>
          <w:p w14:paraId="7337C56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6.42\ 6.62</w:t>
            </w:r>
          </w:p>
        </w:tc>
        <w:tc>
          <w:tcPr>
            <w:tcW w:w="1160" w:type="dxa"/>
            <w:tcBorders>
              <w:top w:val="nil"/>
              <w:left w:val="nil"/>
              <w:bottom w:val="nil"/>
              <w:right w:val="single" w:sz="4" w:space="0" w:color="auto"/>
            </w:tcBorders>
            <w:shd w:val="clear" w:color="auto" w:fill="auto"/>
            <w:noWrap/>
            <w:vAlign w:val="bottom"/>
            <w:hideMark/>
          </w:tcPr>
          <w:p w14:paraId="3D9CFA2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6.58\ 6.76</w:t>
            </w:r>
          </w:p>
        </w:tc>
        <w:tc>
          <w:tcPr>
            <w:tcW w:w="1020" w:type="dxa"/>
            <w:tcBorders>
              <w:top w:val="nil"/>
              <w:left w:val="nil"/>
              <w:bottom w:val="nil"/>
              <w:right w:val="nil"/>
            </w:tcBorders>
            <w:shd w:val="clear" w:color="auto" w:fill="auto"/>
            <w:noWrap/>
            <w:vAlign w:val="bottom"/>
            <w:hideMark/>
          </w:tcPr>
          <w:p w14:paraId="4A3670A1" w14:textId="77777777" w:rsidR="00F937F8" w:rsidRDefault="00F937F8">
            <w:pPr>
              <w:rPr>
                <w:rFonts w:ascii="Calibri" w:hAnsi="Calibri" w:cs="Calibri"/>
                <w:color w:val="000000"/>
                <w:sz w:val="20"/>
                <w:szCs w:val="20"/>
              </w:rPr>
            </w:pPr>
          </w:p>
        </w:tc>
      </w:tr>
      <w:tr w:rsidR="00F937F8" w14:paraId="29A35F0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C6AEF28"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2D65BFF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Dec-18</w:t>
            </w:r>
          </w:p>
        </w:tc>
        <w:tc>
          <w:tcPr>
            <w:tcW w:w="1050" w:type="dxa"/>
            <w:tcBorders>
              <w:top w:val="nil"/>
              <w:left w:val="nil"/>
              <w:bottom w:val="nil"/>
              <w:right w:val="nil"/>
            </w:tcBorders>
            <w:shd w:val="clear" w:color="auto" w:fill="auto"/>
            <w:noWrap/>
            <w:vAlign w:val="bottom"/>
            <w:hideMark/>
          </w:tcPr>
          <w:p w14:paraId="3382A99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6.61\ 7.07</w:t>
            </w:r>
          </w:p>
        </w:tc>
        <w:tc>
          <w:tcPr>
            <w:tcW w:w="1050" w:type="dxa"/>
            <w:tcBorders>
              <w:top w:val="nil"/>
              <w:left w:val="nil"/>
              <w:bottom w:val="nil"/>
              <w:right w:val="nil"/>
            </w:tcBorders>
            <w:shd w:val="clear" w:color="auto" w:fill="auto"/>
            <w:noWrap/>
            <w:vAlign w:val="bottom"/>
            <w:hideMark/>
          </w:tcPr>
          <w:p w14:paraId="36B1FD6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6.63\ 6.96</w:t>
            </w:r>
          </w:p>
        </w:tc>
        <w:tc>
          <w:tcPr>
            <w:tcW w:w="1160" w:type="dxa"/>
            <w:tcBorders>
              <w:top w:val="nil"/>
              <w:left w:val="nil"/>
              <w:bottom w:val="nil"/>
              <w:right w:val="nil"/>
            </w:tcBorders>
            <w:shd w:val="clear" w:color="auto" w:fill="auto"/>
            <w:noWrap/>
            <w:vAlign w:val="bottom"/>
            <w:hideMark/>
          </w:tcPr>
          <w:p w14:paraId="6552F43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6.36\ 6.83</w:t>
            </w:r>
          </w:p>
        </w:tc>
        <w:tc>
          <w:tcPr>
            <w:tcW w:w="1160" w:type="dxa"/>
            <w:tcBorders>
              <w:top w:val="nil"/>
              <w:left w:val="nil"/>
              <w:bottom w:val="nil"/>
              <w:right w:val="single" w:sz="4" w:space="0" w:color="auto"/>
            </w:tcBorders>
            <w:shd w:val="clear" w:color="auto" w:fill="auto"/>
            <w:noWrap/>
            <w:vAlign w:val="bottom"/>
            <w:hideMark/>
          </w:tcPr>
          <w:p w14:paraId="3A6FCAB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6.46\ 6.82</w:t>
            </w:r>
          </w:p>
        </w:tc>
        <w:tc>
          <w:tcPr>
            <w:tcW w:w="1020" w:type="dxa"/>
            <w:tcBorders>
              <w:top w:val="nil"/>
              <w:left w:val="nil"/>
              <w:bottom w:val="nil"/>
              <w:right w:val="nil"/>
            </w:tcBorders>
            <w:shd w:val="clear" w:color="auto" w:fill="auto"/>
            <w:noWrap/>
            <w:vAlign w:val="bottom"/>
            <w:hideMark/>
          </w:tcPr>
          <w:p w14:paraId="6DC13F39" w14:textId="77777777" w:rsidR="00F937F8" w:rsidRDefault="00F937F8">
            <w:pPr>
              <w:rPr>
                <w:rFonts w:ascii="Calibri" w:hAnsi="Calibri" w:cs="Calibri"/>
                <w:color w:val="000000"/>
                <w:sz w:val="20"/>
                <w:szCs w:val="20"/>
              </w:rPr>
            </w:pPr>
          </w:p>
        </w:tc>
      </w:tr>
      <w:tr w:rsidR="00F937F8" w14:paraId="7F59DA3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B804F0D"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4658D9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Jan-19</w:t>
            </w:r>
          </w:p>
        </w:tc>
        <w:tc>
          <w:tcPr>
            <w:tcW w:w="1050" w:type="dxa"/>
            <w:tcBorders>
              <w:top w:val="nil"/>
              <w:left w:val="nil"/>
              <w:bottom w:val="nil"/>
              <w:right w:val="nil"/>
            </w:tcBorders>
            <w:shd w:val="clear" w:color="auto" w:fill="auto"/>
            <w:noWrap/>
            <w:vAlign w:val="bottom"/>
            <w:hideMark/>
          </w:tcPr>
          <w:p w14:paraId="46F510C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6.67\ 6.91</w:t>
            </w:r>
          </w:p>
        </w:tc>
        <w:tc>
          <w:tcPr>
            <w:tcW w:w="1050" w:type="dxa"/>
            <w:tcBorders>
              <w:top w:val="nil"/>
              <w:left w:val="nil"/>
              <w:bottom w:val="nil"/>
              <w:right w:val="nil"/>
            </w:tcBorders>
            <w:shd w:val="clear" w:color="auto" w:fill="auto"/>
            <w:noWrap/>
            <w:vAlign w:val="bottom"/>
            <w:hideMark/>
          </w:tcPr>
          <w:p w14:paraId="42925E7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6.68\ 6.90</w:t>
            </w:r>
          </w:p>
        </w:tc>
        <w:tc>
          <w:tcPr>
            <w:tcW w:w="1160" w:type="dxa"/>
            <w:tcBorders>
              <w:top w:val="nil"/>
              <w:left w:val="nil"/>
              <w:bottom w:val="nil"/>
              <w:right w:val="nil"/>
            </w:tcBorders>
            <w:shd w:val="clear" w:color="auto" w:fill="auto"/>
            <w:noWrap/>
            <w:vAlign w:val="bottom"/>
            <w:hideMark/>
          </w:tcPr>
          <w:p w14:paraId="043FCF5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6.39\ 6.68</w:t>
            </w:r>
          </w:p>
        </w:tc>
        <w:tc>
          <w:tcPr>
            <w:tcW w:w="1160" w:type="dxa"/>
            <w:tcBorders>
              <w:top w:val="nil"/>
              <w:left w:val="nil"/>
              <w:bottom w:val="nil"/>
              <w:right w:val="single" w:sz="4" w:space="0" w:color="auto"/>
            </w:tcBorders>
            <w:shd w:val="clear" w:color="auto" w:fill="auto"/>
            <w:noWrap/>
            <w:vAlign w:val="bottom"/>
            <w:hideMark/>
          </w:tcPr>
          <w:p w14:paraId="1F01B54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6.65\ 6.80</w:t>
            </w:r>
          </w:p>
        </w:tc>
        <w:tc>
          <w:tcPr>
            <w:tcW w:w="1020" w:type="dxa"/>
            <w:tcBorders>
              <w:top w:val="nil"/>
              <w:left w:val="nil"/>
              <w:bottom w:val="nil"/>
              <w:right w:val="nil"/>
            </w:tcBorders>
            <w:shd w:val="clear" w:color="auto" w:fill="auto"/>
            <w:noWrap/>
            <w:vAlign w:val="bottom"/>
            <w:hideMark/>
          </w:tcPr>
          <w:p w14:paraId="1F93ACD3" w14:textId="77777777" w:rsidR="00F937F8" w:rsidRDefault="00F937F8">
            <w:pPr>
              <w:rPr>
                <w:rFonts w:ascii="Calibri" w:hAnsi="Calibri" w:cs="Calibri"/>
                <w:color w:val="000000"/>
                <w:sz w:val="20"/>
                <w:szCs w:val="20"/>
              </w:rPr>
            </w:pPr>
          </w:p>
        </w:tc>
      </w:tr>
      <w:tr w:rsidR="00F937F8" w14:paraId="763AEFC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51464D7"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A6D5A4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Feb-19</w:t>
            </w:r>
          </w:p>
        </w:tc>
        <w:tc>
          <w:tcPr>
            <w:tcW w:w="1050" w:type="dxa"/>
            <w:tcBorders>
              <w:top w:val="nil"/>
              <w:left w:val="nil"/>
              <w:bottom w:val="nil"/>
              <w:right w:val="nil"/>
            </w:tcBorders>
            <w:shd w:val="clear" w:color="auto" w:fill="auto"/>
            <w:noWrap/>
            <w:vAlign w:val="bottom"/>
            <w:hideMark/>
          </w:tcPr>
          <w:p w14:paraId="002C5AC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7.19\ 7.39</w:t>
            </w:r>
          </w:p>
        </w:tc>
        <w:tc>
          <w:tcPr>
            <w:tcW w:w="1050" w:type="dxa"/>
            <w:tcBorders>
              <w:top w:val="nil"/>
              <w:left w:val="nil"/>
              <w:bottom w:val="nil"/>
              <w:right w:val="nil"/>
            </w:tcBorders>
            <w:shd w:val="clear" w:color="auto" w:fill="auto"/>
            <w:noWrap/>
            <w:vAlign w:val="bottom"/>
            <w:hideMark/>
          </w:tcPr>
          <w:p w14:paraId="40A2BAF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7.28\ 7.28</w:t>
            </w:r>
          </w:p>
        </w:tc>
        <w:tc>
          <w:tcPr>
            <w:tcW w:w="1160" w:type="dxa"/>
            <w:tcBorders>
              <w:top w:val="nil"/>
              <w:left w:val="nil"/>
              <w:bottom w:val="nil"/>
              <w:right w:val="nil"/>
            </w:tcBorders>
            <w:shd w:val="clear" w:color="auto" w:fill="auto"/>
            <w:noWrap/>
            <w:vAlign w:val="bottom"/>
            <w:hideMark/>
          </w:tcPr>
          <w:p w14:paraId="3DEA69B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7.13\ 7.13</w:t>
            </w:r>
          </w:p>
        </w:tc>
        <w:tc>
          <w:tcPr>
            <w:tcW w:w="1160" w:type="dxa"/>
            <w:tcBorders>
              <w:top w:val="nil"/>
              <w:left w:val="nil"/>
              <w:bottom w:val="nil"/>
              <w:right w:val="single" w:sz="4" w:space="0" w:color="auto"/>
            </w:tcBorders>
            <w:shd w:val="clear" w:color="auto" w:fill="auto"/>
            <w:noWrap/>
            <w:vAlign w:val="bottom"/>
            <w:hideMark/>
          </w:tcPr>
          <w:p w14:paraId="64E5B81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7.00\ 7.00</w:t>
            </w:r>
          </w:p>
        </w:tc>
        <w:tc>
          <w:tcPr>
            <w:tcW w:w="1020" w:type="dxa"/>
            <w:tcBorders>
              <w:top w:val="nil"/>
              <w:left w:val="nil"/>
              <w:bottom w:val="nil"/>
              <w:right w:val="nil"/>
            </w:tcBorders>
            <w:shd w:val="clear" w:color="auto" w:fill="auto"/>
            <w:noWrap/>
            <w:vAlign w:val="bottom"/>
            <w:hideMark/>
          </w:tcPr>
          <w:p w14:paraId="5BD42FCF" w14:textId="77777777" w:rsidR="00F937F8" w:rsidRDefault="00F937F8">
            <w:pPr>
              <w:rPr>
                <w:rFonts w:ascii="Calibri" w:hAnsi="Calibri" w:cs="Calibri"/>
                <w:color w:val="000000"/>
                <w:sz w:val="20"/>
                <w:szCs w:val="20"/>
              </w:rPr>
            </w:pPr>
          </w:p>
        </w:tc>
      </w:tr>
      <w:tr w:rsidR="00F937F8" w14:paraId="05EC7EC8"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E0DFF2F"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A03900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Mar-19</w:t>
            </w:r>
          </w:p>
        </w:tc>
        <w:tc>
          <w:tcPr>
            <w:tcW w:w="1050" w:type="dxa"/>
            <w:tcBorders>
              <w:top w:val="nil"/>
              <w:left w:val="nil"/>
              <w:bottom w:val="nil"/>
              <w:right w:val="nil"/>
            </w:tcBorders>
            <w:shd w:val="clear" w:color="auto" w:fill="auto"/>
            <w:noWrap/>
            <w:vAlign w:val="bottom"/>
            <w:hideMark/>
          </w:tcPr>
          <w:p w14:paraId="45B85FB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7.33\ 7.33</w:t>
            </w:r>
          </w:p>
        </w:tc>
        <w:tc>
          <w:tcPr>
            <w:tcW w:w="1050" w:type="dxa"/>
            <w:tcBorders>
              <w:top w:val="nil"/>
              <w:left w:val="nil"/>
              <w:bottom w:val="nil"/>
              <w:right w:val="nil"/>
            </w:tcBorders>
            <w:shd w:val="clear" w:color="auto" w:fill="auto"/>
            <w:noWrap/>
            <w:vAlign w:val="bottom"/>
            <w:hideMark/>
          </w:tcPr>
          <w:p w14:paraId="4D3CB1C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7.25\ 7.25</w:t>
            </w:r>
          </w:p>
        </w:tc>
        <w:tc>
          <w:tcPr>
            <w:tcW w:w="1160" w:type="dxa"/>
            <w:tcBorders>
              <w:top w:val="nil"/>
              <w:left w:val="nil"/>
              <w:bottom w:val="nil"/>
              <w:right w:val="nil"/>
            </w:tcBorders>
            <w:shd w:val="clear" w:color="auto" w:fill="auto"/>
            <w:noWrap/>
            <w:vAlign w:val="bottom"/>
            <w:hideMark/>
          </w:tcPr>
          <w:p w14:paraId="2C7D891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6.85\ 6.85</w:t>
            </w:r>
          </w:p>
        </w:tc>
        <w:tc>
          <w:tcPr>
            <w:tcW w:w="1160" w:type="dxa"/>
            <w:tcBorders>
              <w:top w:val="nil"/>
              <w:left w:val="nil"/>
              <w:bottom w:val="nil"/>
              <w:right w:val="single" w:sz="4" w:space="0" w:color="auto"/>
            </w:tcBorders>
            <w:shd w:val="clear" w:color="auto" w:fill="auto"/>
            <w:noWrap/>
            <w:vAlign w:val="bottom"/>
            <w:hideMark/>
          </w:tcPr>
          <w:p w14:paraId="6700469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7.00\ 7.00</w:t>
            </w:r>
          </w:p>
        </w:tc>
        <w:tc>
          <w:tcPr>
            <w:tcW w:w="1020" w:type="dxa"/>
            <w:tcBorders>
              <w:top w:val="nil"/>
              <w:left w:val="nil"/>
              <w:bottom w:val="nil"/>
              <w:right w:val="nil"/>
            </w:tcBorders>
            <w:shd w:val="clear" w:color="auto" w:fill="auto"/>
            <w:noWrap/>
            <w:vAlign w:val="bottom"/>
            <w:hideMark/>
          </w:tcPr>
          <w:p w14:paraId="10A0DA89" w14:textId="77777777" w:rsidR="00F937F8" w:rsidRDefault="00F937F8">
            <w:pPr>
              <w:rPr>
                <w:rFonts w:ascii="Calibri" w:hAnsi="Calibri" w:cs="Calibri"/>
                <w:color w:val="000000"/>
                <w:sz w:val="20"/>
                <w:szCs w:val="20"/>
              </w:rPr>
            </w:pPr>
          </w:p>
        </w:tc>
      </w:tr>
      <w:tr w:rsidR="00F937F8" w14:paraId="04B9ADBE"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CC87D4B"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127BA0C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Apr-19</w:t>
            </w:r>
          </w:p>
        </w:tc>
        <w:tc>
          <w:tcPr>
            <w:tcW w:w="1050" w:type="dxa"/>
            <w:tcBorders>
              <w:top w:val="nil"/>
              <w:left w:val="nil"/>
              <w:bottom w:val="nil"/>
              <w:right w:val="nil"/>
            </w:tcBorders>
            <w:shd w:val="clear" w:color="auto" w:fill="auto"/>
            <w:noWrap/>
            <w:vAlign w:val="bottom"/>
            <w:hideMark/>
          </w:tcPr>
          <w:p w14:paraId="2BD2E54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7.33\ 7.50</w:t>
            </w:r>
          </w:p>
        </w:tc>
        <w:tc>
          <w:tcPr>
            <w:tcW w:w="1050" w:type="dxa"/>
            <w:tcBorders>
              <w:top w:val="nil"/>
              <w:left w:val="nil"/>
              <w:bottom w:val="nil"/>
              <w:right w:val="nil"/>
            </w:tcBorders>
            <w:shd w:val="clear" w:color="auto" w:fill="auto"/>
            <w:noWrap/>
            <w:vAlign w:val="bottom"/>
            <w:hideMark/>
          </w:tcPr>
          <w:p w14:paraId="54B2B47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7.32\ 7.49</w:t>
            </w:r>
          </w:p>
        </w:tc>
        <w:tc>
          <w:tcPr>
            <w:tcW w:w="1160" w:type="dxa"/>
            <w:tcBorders>
              <w:top w:val="nil"/>
              <w:left w:val="nil"/>
              <w:bottom w:val="nil"/>
              <w:right w:val="nil"/>
            </w:tcBorders>
            <w:shd w:val="clear" w:color="auto" w:fill="auto"/>
            <w:noWrap/>
            <w:vAlign w:val="bottom"/>
            <w:hideMark/>
          </w:tcPr>
          <w:p w14:paraId="66C2846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7.03\ 7.13</w:t>
            </w:r>
          </w:p>
        </w:tc>
        <w:tc>
          <w:tcPr>
            <w:tcW w:w="1160" w:type="dxa"/>
            <w:tcBorders>
              <w:top w:val="nil"/>
              <w:left w:val="nil"/>
              <w:bottom w:val="nil"/>
              <w:right w:val="single" w:sz="4" w:space="0" w:color="auto"/>
            </w:tcBorders>
            <w:shd w:val="clear" w:color="auto" w:fill="auto"/>
            <w:noWrap/>
            <w:vAlign w:val="bottom"/>
            <w:hideMark/>
          </w:tcPr>
          <w:p w14:paraId="4F5F878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7.19\ 7.26</w:t>
            </w:r>
          </w:p>
        </w:tc>
        <w:tc>
          <w:tcPr>
            <w:tcW w:w="1020" w:type="dxa"/>
            <w:tcBorders>
              <w:top w:val="nil"/>
              <w:left w:val="nil"/>
              <w:bottom w:val="nil"/>
              <w:right w:val="nil"/>
            </w:tcBorders>
            <w:shd w:val="clear" w:color="auto" w:fill="auto"/>
            <w:noWrap/>
            <w:vAlign w:val="bottom"/>
            <w:hideMark/>
          </w:tcPr>
          <w:p w14:paraId="1EDFA495" w14:textId="77777777" w:rsidR="00F937F8" w:rsidRDefault="00F937F8">
            <w:pPr>
              <w:rPr>
                <w:rFonts w:ascii="Calibri" w:hAnsi="Calibri" w:cs="Calibri"/>
                <w:color w:val="000000"/>
                <w:sz w:val="20"/>
                <w:szCs w:val="20"/>
              </w:rPr>
            </w:pPr>
          </w:p>
        </w:tc>
      </w:tr>
      <w:tr w:rsidR="00F937F8" w14:paraId="67C4A3F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624AFBAF"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1A6421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May-19</w:t>
            </w:r>
          </w:p>
        </w:tc>
        <w:tc>
          <w:tcPr>
            <w:tcW w:w="1050" w:type="dxa"/>
            <w:tcBorders>
              <w:top w:val="nil"/>
              <w:left w:val="nil"/>
              <w:bottom w:val="nil"/>
              <w:right w:val="nil"/>
            </w:tcBorders>
            <w:shd w:val="clear" w:color="auto" w:fill="auto"/>
            <w:noWrap/>
            <w:vAlign w:val="bottom"/>
            <w:hideMark/>
          </w:tcPr>
          <w:p w14:paraId="12432EB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36634C8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1A7C16D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nil"/>
              <w:right w:val="single" w:sz="4" w:space="0" w:color="auto"/>
            </w:tcBorders>
            <w:shd w:val="clear" w:color="auto" w:fill="auto"/>
            <w:noWrap/>
            <w:vAlign w:val="bottom"/>
            <w:hideMark/>
          </w:tcPr>
          <w:p w14:paraId="2585CFC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19803D84" w14:textId="77777777" w:rsidR="00F937F8" w:rsidRDefault="00F937F8">
            <w:pPr>
              <w:rPr>
                <w:rFonts w:ascii="Calibri" w:hAnsi="Calibri" w:cs="Calibri"/>
                <w:color w:val="000000"/>
                <w:sz w:val="20"/>
                <w:szCs w:val="20"/>
              </w:rPr>
            </w:pPr>
          </w:p>
        </w:tc>
      </w:tr>
      <w:tr w:rsidR="00F937F8" w14:paraId="4DE9DDB9"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DD3A268" w14:textId="77777777" w:rsidR="00F937F8" w:rsidRDefault="00F937F8">
            <w:pPr>
              <w:rPr>
                <w:rFonts w:ascii="Calibri" w:hAnsi="Calibri" w:cs="Calibri"/>
                <w:b/>
                <w:bCs/>
                <w:sz w:val="18"/>
                <w:szCs w:val="18"/>
              </w:rPr>
            </w:pPr>
          </w:p>
        </w:tc>
        <w:tc>
          <w:tcPr>
            <w:tcW w:w="795" w:type="dxa"/>
            <w:tcBorders>
              <w:top w:val="nil"/>
              <w:left w:val="nil"/>
              <w:bottom w:val="single" w:sz="4" w:space="0" w:color="auto"/>
              <w:right w:val="single" w:sz="4" w:space="0" w:color="auto"/>
            </w:tcBorders>
            <w:shd w:val="clear" w:color="auto" w:fill="auto"/>
            <w:noWrap/>
            <w:vAlign w:val="bottom"/>
            <w:hideMark/>
          </w:tcPr>
          <w:p w14:paraId="3B0A61E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Jun-19</w:t>
            </w:r>
          </w:p>
        </w:tc>
        <w:tc>
          <w:tcPr>
            <w:tcW w:w="1050" w:type="dxa"/>
            <w:tcBorders>
              <w:top w:val="nil"/>
              <w:left w:val="nil"/>
              <w:bottom w:val="single" w:sz="4" w:space="0" w:color="auto"/>
              <w:right w:val="nil"/>
            </w:tcBorders>
            <w:shd w:val="clear" w:color="auto" w:fill="auto"/>
            <w:noWrap/>
            <w:vAlign w:val="bottom"/>
            <w:hideMark/>
          </w:tcPr>
          <w:p w14:paraId="185A809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7.55\ 7.55</w:t>
            </w:r>
          </w:p>
        </w:tc>
        <w:tc>
          <w:tcPr>
            <w:tcW w:w="1050" w:type="dxa"/>
            <w:tcBorders>
              <w:top w:val="nil"/>
              <w:left w:val="nil"/>
              <w:bottom w:val="single" w:sz="4" w:space="0" w:color="auto"/>
              <w:right w:val="nil"/>
            </w:tcBorders>
            <w:shd w:val="clear" w:color="auto" w:fill="auto"/>
            <w:noWrap/>
            <w:vAlign w:val="bottom"/>
            <w:hideMark/>
          </w:tcPr>
          <w:p w14:paraId="6304A22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7.59\ 7.59</w:t>
            </w:r>
          </w:p>
        </w:tc>
        <w:tc>
          <w:tcPr>
            <w:tcW w:w="1160" w:type="dxa"/>
            <w:tcBorders>
              <w:top w:val="nil"/>
              <w:left w:val="nil"/>
              <w:bottom w:val="single" w:sz="4" w:space="0" w:color="auto"/>
              <w:right w:val="nil"/>
            </w:tcBorders>
            <w:shd w:val="clear" w:color="auto" w:fill="auto"/>
            <w:noWrap/>
            <w:vAlign w:val="bottom"/>
            <w:hideMark/>
          </w:tcPr>
          <w:p w14:paraId="43CDCF4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single" w:sz="4" w:space="0" w:color="auto"/>
              <w:right w:val="single" w:sz="4" w:space="0" w:color="auto"/>
            </w:tcBorders>
            <w:shd w:val="clear" w:color="auto" w:fill="auto"/>
            <w:noWrap/>
            <w:vAlign w:val="bottom"/>
            <w:hideMark/>
          </w:tcPr>
          <w:p w14:paraId="4996464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5126643" w14:textId="77777777" w:rsidR="00F937F8" w:rsidRDefault="00F937F8">
            <w:pPr>
              <w:rPr>
                <w:rFonts w:ascii="Calibri" w:hAnsi="Calibri" w:cs="Calibri"/>
                <w:color w:val="000000"/>
                <w:sz w:val="20"/>
                <w:szCs w:val="20"/>
              </w:rPr>
            </w:pPr>
          </w:p>
        </w:tc>
      </w:tr>
      <w:tr w:rsidR="00F937F8" w14:paraId="09B63E71" w14:textId="77777777" w:rsidTr="00F937F8">
        <w:trPr>
          <w:trHeight w:val="210"/>
        </w:trPr>
        <w:tc>
          <w:tcPr>
            <w:tcW w:w="3266" w:type="dxa"/>
            <w:vMerge w:val="restart"/>
            <w:tcBorders>
              <w:top w:val="nil"/>
              <w:left w:val="single" w:sz="4" w:space="0" w:color="auto"/>
              <w:bottom w:val="single" w:sz="4" w:space="0" w:color="000000"/>
              <w:right w:val="single" w:sz="4" w:space="0" w:color="auto"/>
            </w:tcBorders>
            <w:shd w:val="clear" w:color="auto" w:fill="auto"/>
            <w:vAlign w:val="center"/>
            <w:hideMark/>
          </w:tcPr>
          <w:p w14:paraId="1FEBE3B1" w14:textId="77777777" w:rsidR="00F937F8" w:rsidRDefault="00F937F8">
            <w:pPr>
              <w:jc w:val="center"/>
              <w:rPr>
                <w:rFonts w:ascii="Calibri" w:hAnsi="Calibri" w:cs="Calibri"/>
                <w:b/>
                <w:bCs/>
                <w:sz w:val="18"/>
                <w:szCs w:val="18"/>
              </w:rPr>
            </w:pPr>
            <w:r>
              <w:rPr>
                <w:rFonts w:ascii="Calibri" w:hAnsi="Calibri" w:cs="Calibri"/>
                <w:b/>
                <w:bCs/>
                <w:sz w:val="18"/>
                <w:szCs w:val="18"/>
              </w:rPr>
              <w:t xml:space="preserve">Turbidity Background </w:t>
            </w:r>
            <w:r>
              <w:rPr>
                <w:rFonts w:ascii="Calibri" w:hAnsi="Calibri" w:cs="Calibri"/>
                <w:b/>
                <w:bCs/>
                <w:sz w:val="18"/>
                <w:szCs w:val="18"/>
              </w:rPr>
              <w:br/>
              <w:t>&lt;=50 NTU</w:t>
            </w:r>
          </w:p>
        </w:tc>
        <w:tc>
          <w:tcPr>
            <w:tcW w:w="795" w:type="dxa"/>
            <w:tcBorders>
              <w:top w:val="nil"/>
              <w:left w:val="nil"/>
              <w:bottom w:val="nil"/>
              <w:right w:val="single" w:sz="4" w:space="0" w:color="auto"/>
            </w:tcBorders>
            <w:shd w:val="clear" w:color="auto" w:fill="auto"/>
            <w:noWrap/>
            <w:vAlign w:val="bottom"/>
            <w:hideMark/>
          </w:tcPr>
          <w:p w14:paraId="378ABCD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Jul-18</w:t>
            </w:r>
          </w:p>
        </w:tc>
        <w:tc>
          <w:tcPr>
            <w:tcW w:w="1050" w:type="dxa"/>
            <w:tcBorders>
              <w:top w:val="nil"/>
              <w:left w:val="nil"/>
              <w:bottom w:val="nil"/>
              <w:right w:val="nil"/>
            </w:tcBorders>
            <w:shd w:val="clear" w:color="auto" w:fill="auto"/>
            <w:noWrap/>
            <w:vAlign w:val="bottom"/>
            <w:hideMark/>
          </w:tcPr>
          <w:p w14:paraId="607B5F2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77FDDC8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6101982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153624A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928B50B" w14:textId="77777777" w:rsidR="00F937F8" w:rsidRDefault="00F937F8">
            <w:pPr>
              <w:rPr>
                <w:rFonts w:ascii="Calibri" w:hAnsi="Calibri" w:cs="Calibri"/>
                <w:color w:val="000000"/>
                <w:sz w:val="20"/>
                <w:szCs w:val="20"/>
              </w:rPr>
            </w:pPr>
          </w:p>
        </w:tc>
      </w:tr>
      <w:tr w:rsidR="00F937F8" w14:paraId="3C73B1AF"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F86278E"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48A8366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Aug-18</w:t>
            </w:r>
          </w:p>
        </w:tc>
        <w:tc>
          <w:tcPr>
            <w:tcW w:w="1050" w:type="dxa"/>
            <w:tcBorders>
              <w:top w:val="nil"/>
              <w:left w:val="nil"/>
              <w:bottom w:val="nil"/>
              <w:right w:val="nil"/>
            </w:tcBorders>
            <w:shd w:val="clear" w:color="auto" w:fill="auto"/>
            <w:noWrap/>
            <w:vAlign w:val="bottom"/>
            <w:hideMark/>
          </w:tcPr>
          <w:p w14:paraId="783BA94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23DA6B9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D5EC63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07E6181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1365550" w14:textId="77777777" w:rsidR="00F937F8" w:rsidRDefault="00F937F8">
            <w:pPr>
              <w:rPr>
                <w:rFonts w:ascii="Calibri" w:hAnsi="Calibri" w:cs="Calibri"/>
                <w:color w:val="000000"/>
                <w:sz w:val="20"/>
                <w:szCs w:val="20"/>
              </w:rPr>
            </w:pPr>
          </w:p>
        </w:tc>
      </w:tr>
      <w:tr w:rsidR="00F937F8" w14:paraId="06761D3F"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D745553"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32FA275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Sep-18</w:t>
            </w:r>
          </w:p>
        </w:tc>
        <w:tc>
          <w:tcPr>
            <w:tcW w:w="1050" w:type="dxa"/>
            <w:tcBorders>
              <w:top w:val="nil"/>
              <w:left w:val="nil"/>
              <w:bottom w:val="nil"/>
              <w:right w:val="nil"/>
            </w:tcBorders>
            <w:shd w:val="clear" w:color="auto" w:fill="auto"/>
            <w:noWrap/>
            <w:vAlign w:val="bottom"/>
            <w:hideMark/>
          </w:tcPr>
          <w:p w14:paraId="41C34A4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7C058FA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7C65289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4FD4610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19C5BAF" w14:textId="77777777" w:rsidR="00F937F8" w:rsidRDefault="00F937F8">
            <w:pPr>
              <w:rPr>
                <w:rFonts w:ascii="Calibri" w:hAnsi="Calibri" w:cs="Calibri"/>
                <w:color w:val="000000"/>
                <w:sz w:val="20"/>
                <w:szCs w:val="20"/>
              </w:rPr>
            </w:pPr>
          </w:p>
        </w:tc>
      </w:tr>
      <w:tr w:rsidR="00F937F8" w14:paraId="672FE91C"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C4CB71A"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261949A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Oct-18</w:t>
            </w:r>
          </w:p>
        </w:tc>
        <w:tc>
          <w:tcPr>
            <w:tcW w:w="1050" w:type="dxa"/>
            <w:tcBorders>
              <w:top w:val="nil"/>
              <w:left w:val="nil"/>
              <w:bottom w:val="nil"/>
              <w:right w:val="nil"/>
            </w:tcBorders>
            <w:shd w:val="clear" w:color="auto" w:fill="auto"/>
            <w:noWrap/>
            <w:vAlign w:val="bottom"/>
            <w:hideMark/>
          </w:tcPr>
          <w:p w14:paraId="332B19A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2.2</w:t>
            </w:r>
          </w:p>
        </w:tc>
        <w:tc>
          <w:tcPr>
            <w:tcW w:w="1050" w:type="dxa"/>
            <w:tcBorders>
              <w:top w:val="nil"/>
              <w:left w:val="nil"/>
              <w:bottom w:val="nil"/>
              <w:right w:val="nil"/>
            </w:tcBorders>
            <w:shd w:val="clear" w:color="auto" w:fill="auto"/>
            <w:noWrap/>
            <w:vAlign w:val="bottom"/>
            <w:hideMark/>
          </w:tcPr>
          <w:p w14:paraId="178500C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1.2</w:t>
            </w:r>
          </w:p>
        </w:tc>
        <w:tc>
          <w:tcPr>
            <w:tcW w:w="1160" w:type="dxa"/>
            <w:tcBorders>
              <w:top w:val="nil"/>
              <w:left w:val="nil"/>
              <w:bottom w:val="nil"/>
              <w:right w:val="nil"/>
            </w:tcBorders>
            <w:shd w:val="clear" w:color="auto" w:fill="auto"/>
            <w:noWrap/>
            <w:vAlign w:val="bottom"/>
            <w:hideMark/>
          </w:tcPr>
          <w:p w14:paraId="647BA09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single" w:sz="4" w:space="0" w:color="auto"/>
            </w:tcBorders>
            <w:shd w:val="clear" w:color="auto" w:fill="auto"/>
            <w:noWrap/>
            <w:vAlign w:val="bottom"/>
            <w:hideMark/>
          </w:tcPr>
          <w:p w14:paraId="75CCB9F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0.9</w:t>
            </w:r>
          </w:p>
        </w:tc>
        <w:tc>
          <w:tcPr>
            <w:tcW w:w="1020" w:type="dxa"/>
            <w:tcBorders>
              <w:top w:val="nil"/>
              <w:left w:val="nil"/>
              <w:bottom w:val="nil"/>
              <w:right w:val="nil"/>
            </w:tcBorders>
            <w:shd w:val="clear" w:color="auto" w:fill="auto"/>
            <w:noWrap/>
            <w:vAlign w:val="bottom"/>
            <w:hideMark/>
          </w:tcPr>
          <w:p w14:paraId="4A061A68" w14:textId="77777777" w:rsidR="00F937F8" w:rsidRDefault="00F937F8">
            <w:pPr>
              <w:rPr>
                <w:rFonts w:ascii="Calibri" w:hAnsi="Calibri" w:cs="Calibri"/>
                <w:color w:val="000000"/>
                <w:sz w:val="20"/>
                <w:szCs w:val="20"/>
              </w:rPr>
            </w:pPr>
          </w:p>
        </w:tc>
      </w:tr>
      <w:tr w:rsidR="00F937F8" w14:paraId="7262E567"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340ED581"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382172C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Nov-18</w:t>
            </w:r>
          </w:p>
        </w:tc>
        <w:tc>
          <w:tcPr>
            <w:tcW w:w="1050" w:type="dxa"/>
            <w:tcBorders>
              <w:top w:val="nil"/>
              <w:left w:val="nil"/>
              <w:bottom w:val="nil"/>
              <w:right w:val="nil"/>
            </w:tcBorders>
            <w:shd w:val="clear" w:color="auto" w:fill="auto"/>
            <w:noWrap/>
            <w:vAlign w:val="bottom"/>
            <w:hideMark/>
          </w:tcPr>
          <w:p w14:paraId="763D2FF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4.9</w:t>
            </w:r>
          </w:p>
        </w:tc>
        <w:tc>
          <w:tcPr>
            <w:tcW w:w="1050" w:type="dxa"/>
            <w:tcBorders>
              <w:top w:val="nil"/>
              <w:left w:val="nil"/>
              <w:bottom w:val="nil"/>
              <w:right w:val="nil"/>
            </w:tcBorders>
            <w:shd w:val="clear" w:color="auto" w:fill="auto"/>
            <w:noWrap/>
            <w:vAlign w:val="bottom"/>
            <w:hideMark/>
          </w:tcPr>
          <w:p w14:paraId="24669B6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nil"/>
            </w:tcBorders>
            <w:shd w:val="clear" w:color="auto" w:fill="auto"/>
            <w:noWrap/>
            <w:vAlign w:val="bottom"/>
            <w:hideMark/>
          </w:tcPr>
          <w:p w14:paraId="0F64BBE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1.2</w:t>
            </w:r>
          </w:p>
        </w:tc>
        <w:tc>
          <w:tcPr>
            <w:tcW w:w="1160" w:type="dxa"/>
            <w:tcBorders>
              <w:top w:val="nil"/>
              <w:left w:val="nil"/>
              <w:bottom w:val="nil"/>
              <w:right w:val="single" w:sz="4" w:space="0" w:color="auto"/>
            </w:tcBorders>
            <w:shd w:val="clear" w:color="auto" w:fill="auto"/>
            <w:noWrap/>
            <w:vAlign w:val="bottom"/>
            <w:hideMark/>
          </w:tcPr>
          <w:p w14:paraId="268A301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4.4</w:t>
            </w:r>
          </w:p>
        </w:tc>
        <w:tc>
          <w:tcPr>
            <w:tcW w:w="1020" w:type="dxa"/>
            <w:tcBorders>
              <w:top w:val="nil"/>
              <w:left w:val="nil"/>
              <w:bottom w:val="nil"/>
              <w:right w:val="nil"/>
            </w:tcBorders>
            <w:shd w:val="clear" w:color="auto" w:fill="auto"/>
            <w:noWrap/>
            <w:vAlign w:val="bottom"/>
            <w:hideMark/>
          </w:tcPr>
          <w:p w14:paraId="1E63B6A7" w14:textId="77777777" w:rsidR="00F937F8" w:rsidRDefault="00F937F8">
            <w:pPr>
              <w:rPr>
                <w:rFonts w:ascii="Calibri" w:hAnsi="Calibri" w:cs="Calibri"/>
                <w:color w:val="000000"/>
                <w:sz w:val="20"/>
                <w:szCs w:val="20"/>
              </w:rPr>
            </w:pPr>
          </w:p>
        </w:tc>
      </w:tr>
      <w:tr w:rsidR="00F937F8" w14:paraId="3B0CDE44"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7079E39"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A4DC9A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Dec-18</w:t>
            </w:r>
          </w:p>
        </w:tc>
        <w:tc>
          <w:tcPr>
            <w:tcW w:w="1050" w:type="dxa"/>
            <w:tcBorders>
              <w:top w:val="nil"/>
              <w:left w:val="nil"/>
              <w:bottom w:val="nil"/>
              <w:right w:val="nil"/>
            </w:tcBorders>
            <w:shd w:val="clear" w:color="auto" w:fill="auto"/>
            <w:noWrap/>
            <w:vAlign w:val="bottom"/>
            <w:hideMark/>
          </w:tcPr>
          <w:p w14:paraId="753DB01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1</w:t>
            </w:r>
          </w:p>
        </w:tc>
        <w:tc>
          <w:tcPr>
            <w:tcW w:w="1050" w:type="dxa"/>
            <w:tcBorders>
              <w:top w:val="nil"/>
              <w:left w:val="nil"/>
              <w:bottom w:val="nil"/>
              <w:right w:val="nil"/>
            </w:tcBorders>
            <w:shd w:val="clear" w:color="auto" w:fill="auto"/>
            <w:noWrap/>
            <w:vAlign w:val="bottom"/>
            <w:hideMark/>
          </w:tcPr>
          <w:p w14:paraId="5A98FA1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0.2</w:t>
            </w:r>
          </w:p>
        </w:tc>
        <w:tc>
          <w:tcPr>
            <w:tcW w:w="1160" w:type="dxa"/>
            <w:tcBorders>
              <w:top w:val="nil"/>
              <w:left w:val="nil"/>
              <w:bottom w:val="nil"/>
              <w:right w:val="nil"/>
            </w:tcBorders>
            <w:shd w:val="clear" w:color="auto" w:fill="auto"/>
            <w:noWrap/>
            <w:vAlign w:val="bottom"/>
            <w:hideMark/>
          </w:tcPr>
          <w:p w14:paraId="39BFCDF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single" w:sz="4" w:space="0" w:color="auto"/>
            </w:tcBorders>
            <w:shd w:val="clear" w:color="auto" w:fill="auto"/>
            <w:noWrap/>
            <w:vAlign w:val="bottom"/>
            <w:hideMark/>
          </w:tcPr>
          <w:p w14:paraId="0E4DC67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0.6</w:t>
            </w:r>
          </w:p>
        </w:tc>
        <w:tc>
          <w:tcPr>
            <w:tcW w:w="1020" w:type="dxa"/>
            <w:tcBorders>
              <w:top w:val="nil"/>
              <w:left w:val="nil"/>
              <w:bottom w:val="nil"/>
              <w:right w:val="nil"/>
            </w:tcBorders>
            <w:shd w:val="clear" w:color="auto" w:fill="auto"/>
            <w:noWrap/>
            <w:vAlign w:val="bottom"/>
            <w:hideMark/>
          </w:tcPr>
          <w:p w14:paraId="58C28FA0" w14:textId="77777777" w:rsidR="00F937F8" w:rsidRDefault="00F937F8">
            <w:pPr>
              <w:rPr>
                <w:rFonts w:ascii="Calibri" w:hAnsi="Calibri" w:cs="Calibri"/>
                <w:color w:val="000000"/>
                <w:sz w:val="20"/>
                <w:szCs w:val="20"/>
              </w:rPr>
            </w:pPr>
          </w:p>
        </w:tc>
      </w:tr>
      <w:tr w:rsidR="00F937F8" w14:paraId="06AE78E5"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7B7BB2E"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E94C3C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Jan-19</w:t>
            </w:r>
          </w:p>
        </w:tc>
        <w:tc>
          <w:tcPr>
            <w:tcW w:w="1050" w:type="dxa"/>
            <w:tcBorders>
              <w:top w:val="nil"/>
              <w:left w:val="nil"/>
              <w:bottom w:val="nil"/>
              <w:right w:val="nil"/>
            </w:tcBorders>
            <w:shd w:val="clear" w:color="auto" w:fill="auto"/>
            <w:noWrap/>
            <w:vAlign w:val="bottom"/>
            <w:hideMark/>
          </w:tcPr>
          <w:p w14:paraId="0C28857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050" w:type="dxa"/>
            <w:tcBorders>
              <w:top w:val="nil"/>
              <w:left w:val="nil"/>
              <w:bottom w:val="nil"/>
              <w:right w:val="nil"/>
            </w:tcBorders>
            <w:shd w:val="clear" w:color="auto" w:fill="auto"/>
            <w:noWrap/>
            <w:vAlign w:val="bottom"/>
            <w:hideMark/>
          </w:tcPr>
          <w:p w14:paraId="0995C31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nil"/>
            </w:tcBorders>
            <w:shd w:val="clear" w:color="auto" w:fill="auto"/>
            <w:noWrap/>
            <w:vAlign w:val="bottom"/>
            <w:hideMark/>
          </w:tcPr>
          <w:p w14:paraId="516AD39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single" w:sz="4" w:space="0" w:color="auto"/>
            </w:tcBorders>
            <w:shd w:val="clear" w:color="auto" w:fill="auto"/>
            <w:noWrap/>
            <w:vAlign w:val="bottom"/>
            <w:hideMark/>
          </w:tcPr>
          <w:p w14:paraId="0A43966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0.5</w:t>
            </w:r>
          </w:p>
        </w:tc>
        <w:tc>
          <w:tcPr>
            <w:tcW w:w="1020" w:type="dxa"/>
            <w:tcBorders>
              <w:top w:val="nil"/>
              <w:left w:val="nil"/>
              <w:bottom w:val="nil"/>
              <w:right w:val="nil"/>
            </w:tcBorders>
            <w:shd w:val="clear" w:color="auto" w:fill="auto"/>
            <w:noWrap/>
            <w:vAlign w:val="bottom"/>
            <w:hideMark/>
          </w:tcPr>
          <w:p w14:paraId="5DEDCBC0" w14:textId="77777777" w:rsidR="00F937F8" w:rsidRDefault="00F937F8">
            <w:pPr>
              <w:rPr>
                <w:rFonts w:ascii="Calibri" w:hAnsi="Calibri" w:cs="Calibri"/>
                <w:color w:val="000000"/>
                <w:sz w:val="20"/>
                <w:szCs w:val="20"/>
              </w:rPr>
            </w:pPr>
          </w:p>
        </w:tc>
      </w:tr>
      <w:tr w:rsidR="00F937F8" w14:paraId="5461CA1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6E608B22"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8C67C0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Feb-19</w:t>
            </w:r>
          </w:p>
        </w:tc>
        <w:tc>
          <w:tcPr>
            <w:tcW w:w="1050" w:type="dxa"/>
            <w:tcBorders>
              <w:top w:val="nil"/>
              <w:left w:val="nil"/>
              <w:bottom w:val="nil"/>
              <w:right w:val="nil"/>
            </w:tcBorders>
            <w:shd w:val="clear" w:color="auto" w:fill="auto"/>
            <w:noWrap/>
            <w:vAlign w:val="bottom"/>
            <w:hideMark/>
          </w:tcPr>
          <w:p w14:paraId="419203B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3.4</w:t>
            </w:r>
          </w:p>
        </w:tc>
        <w:tc>
          <w:tcPr>
            <w:tcW w:w="1050" w:type="dxa"/>
            <w:tcBorders>
              <w:top w:val="nil"/>
              <w:left w:val="nil"/>
              <w:bottom w:val="nil"/>
              <w:right w:val="nil"/>
            </w:tcBorders>
            <w:shd w:val="clear" w:color="auto" w:fill="auto"/>
            <w:noWrap/>
            <w:vAlign w:val="bottom"/>
            <w:hideMark/>
          </w:tcPr>
          <w:p w14:paraId="19A5937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nil"/>
            </w:tcBorders>
            <w:shd w:val="clear" w:color="auto" w:fill="auto"/>
            <w:noWrap/>
            <w:vAlign w:val="bottom"/>
            <w:hideMark/>
          </w:tcPr>
          <w:p w14:paraId="001826F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single" w:sz="4" w:space="0" w:color="auto"/>
            </w:tcBorders>
            <w:shd w:val="clear" w:color="auto" w:fill="auto"/>
            <w:noWrap/>
            <w:vAlign w:val="bottom"/>
            <w:hideMark/>
          </w:tcPr>
          <w:p w14:paraId="399B6B3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1A6CA0CE" w14:textId="77777777" w:rsidR="00F937F8" w:rsidRDefault="00F937F8">
            <w:pPr>
              <w:rPr>
                <w:rFonts w:ascii="Calibri" w:hAnsi="Calibri" w:cs="Calibri"/>
                <w:color w:val="000000"/>
                <w:sz w:val="20"/>
                <w:szCs w:val="20"/>
              </w:rPr>
            </w:pPr>
          </w:p>
        </w:tc>
      </w:tr>
      <w:tr w:rsidR="00F937F8" w14:paraId="350E608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691AFBD"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E0FBD0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Mar-19</w:t>
            </w:r>
          </w:p>
        </w:tc>
        <w:tc>
          <w:tcPr>
            <w:tcW w:w="1050" w:type="dxa"/>
            <w:tcBorders>
              <w:top w:val="nil"/>
              <w:left w:val="nil"/>
              <w:bottom w:val="nil"/>
              <w:right w:val="nil"/>
            </w:tcBorders>
            <w:shd w:val="clear" w:color="auto" w:fill="auto"/>
            <w:noWrap/>
            <w:vAlign w:val="bottom"/>
            <w:hideMark/>
          </w:tcPr>
          <w:p w14:paraId="1CD3877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5</w:t>
            </w:r>
          </w:p>
        </w:tc>
        <w:tc>
          <w:tcPr>
            <w:tcW w:w="1050" w:type="dxa"/>
            <w:tcBorders>
              <w:top w:val="nil"/>
              <w:left w:val="nil"/>
              <w:bottom w:val="nil"/>
              <w:right w:val="nil"/>
            </w:tcBorders>
            <w:shd w:val="clear" w:color="auto" w:fill="auto"/>
            <w:noWrap/>
            <w:vAlign w:val="bottom"/>
            <w:hideMark/>
          </w:tcPr>
          <w:p w14:paraId="79FFC1F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nil"/>
            </w:tcBorders>
            <w:shd w:val="clear" w:color="auto" w:fill="auto"/>
            <w:noWrap/>
            <w:vAlign w:val="bottom"/>
            <w:hideMark/>
          </w:tcPr>
          <w:p w14:paraId="63C1A26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2</w:t>
            </w:r>
          </w:p>
        </w:tc>
        <w:tc>
          <w:tcPr>
            <w:tcW w:w="1160" w:type="dxa"/>
            <w:tcBorders>
              <w:top w:val="nil"/>
              <w:left w:val="nil"/>
              <w:bottom w:val="nil"/>
              <w:right w:val="single" w:sz="4" w:space="0" w:color="auto"/>
            </w:tcBorders>
            <w:shd w:val="clear" w:color="auto" w:fill="auto"/>
            <w:noWrap/>
            <w:vAlign w:val="bottom"/>
            <w:hideMark/>
          </w:tcPr>
          <w:p w14:paraId="16806319"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020" w:type="dxa"/>
            <w:tcBorders>
              <w:top w:val="nil"/>
              <w:left w:val="nil"/>
              <w:bottom w:val="nil"/>
              <w:right w:val="nil"/>
            </w:tcBorders>
            <w:shd w:val="clear" w:color="auto" w:fill="auto"/>
            <w:noWrap/>
            <w:vAlign w:val="bottom"/>
            <w:hideMark/>
          </w:tcPr>
          <w:p w14:paraId="56667E76" w14:textId="77777777" w:rsidR="00F937F8" w:rsidRDefault="00F937F8">
            <w:pPr>
              <w:rPr>
                <w:rFonts w:ascii="Calibri" w:hAnsi="Calibri" w:cs="Calibri"/>
                <w:color w:val="000000"/>
                <w:sz w:val="20"/>
                <w:szCs w:val="20"/>
              </w:rPr>
            </w:pPr>
          </w:p>
        </w:tc>
      </w:tr>
      <w:tr w:rsidR="00F937F8" w14:paraId="5009F057"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039A68A6"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55AD6BF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Apr-19</w:t>
            </w:r>
          </w:p>
        </w:tc>
        <w:tc>
          <w:tcPr>
            <w:tcW w:w="1050" w:type="dxa"/>
            <w:tcBorders>
              <w:top w:val="nil"/>
              <w:left w:val="nil"/>
              <w:bottom w:val="nil"/>
              <w:right w:val="nil"/>
            </w:tcBorders>
            <w:shd w:val="clear" w:color="auto" w:fill="auto"/>
            <w:noWrap/>
            <w:vAlign w:val="bottom"/>
            <w:hideMark/>
          </w:tcPr>
          <w:p w14:paraId="7913BD6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4.1</w:t>
            </w:r>
          </w:p>
        </w:tc>
        <w:tc>
          <w:tcPr>
            <w:tcW w:w="1050" w:type="dxa"/>
            <w:tcBorders>
              <w:top w:val="nil"/>
              <w:left w:val="nil"/>
              <w:bottom w:val="nil"/>
              <w:right w:val="nil"/>
            </w:tcBorders>
            <w:shd w:val="clear" w:color="auto" w:fill="auto"/>
            <w:noWrap/>
            <w:vAlign w:val="bottom"/>
            <w:hideMark/>
          </w:tcPr>
          <w:p w14:paraId="05559D4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0.6</w:t>
            </w:r>
          </w:p>
        </w:tc>
        <w:tc>
          <w:tcPr>
            <w:tcW w:w="1160" w:type="dxa"/>
            <w:tcBorders>
              <w:top w:val="nil"/>
              <w:left w:val="nil"/>
              <w:bottom w:val="nil"/>
              <w:right w:val="nil"/>
            </w:tcBorders>
            <w:shd w:val="clear" w:color="auto" w:fill="auto"/>
            <w:noWrap/>
            <w:vAlign w:val="bottom"/>
            <w:hideMark/>
          </w:tcPr>
          <w:p w14:paraId="407FF26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nil"/>
              <w:right w:val="single" w:sz="4" w:space="0" w:color="auto"/>
            </w:tcBorders>
            <w:shd w:val="clear" w:color="auto" w:fill="auto"/>
            <w:noWrap/>
            <w:vAlign w:val="bottom"/>
            <w:hideMark/>
          </w:tcPr>
          <w:p w14:paraId="07824C8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0.6</w:t>
            </w:r>
          </w:p>
        </w:tc>
        <w:tc>
          <w:tcPr>
            <w:tcW w:w="1020" w:type="dxa"/>
            <w:tcBorders>
              <w:top w:val="nil"/>
              <w:left w:val="nil"/>
              <w:bottom w:val="nil"/>
              <w:right w:val="nil"/>
            </w:tcBorders>
            <w:shd w:val="clear" w:color="auto" w:fill="auto"/>
            <w:noWrap/>
            <w:vAlign w:val="bottom"/>
            <w:hideMark/>
          </w:tcPr>
          <w:p w14:paraId="2CBFAAD8" w14:textId="77777777" w:rsidR="00F937F8" w:rsidRDefault="00F937F8">
            <w:pPr>
              <w:rPr>
                <w:rFonts w:ascii="Calibri" w:hAnsi="Calibri" w:cs="Calibri"/>
                <w:color w:val="000000"/>
                <w:sz w:val="20"/>
                <w:szCs w:val="20"/>
              </w:rPr>
            </w:pPr>
          </w:p>
        </w:tc>
      </w:tr>
      <w:tr w:rsidR="00F937F8" w14:paraId="1DB7750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8562B93"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CD2647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May-19</w:t>
            </w:r>
          </w:p>
        </w:tc>
        <w:tc>
          <w:tcPr>
            <w:tcW w:w="1050" w:type="dxa"/>
            <w:tcBorders>
              <w:top w:val="nil"/>
              <w:left w:val="nil"/>
              <w:bottom w:val="nil"/>
              <w:right w:val="nil"/>
            </w:tcBorders>
            <w:shd w:val="clear" w:color="auto" w:fill="auto"/>
            <w:noWrap/>
            <w:vAlign w:val="bottom"/>
            <w:hideMark/>
          </w:tcPr>
          <w:p w14:paraId="7E642C2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63FF8E1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5DFBF19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nil"/>
              <w:right w:val="single" w:sz="4" w:space="0" w:color="auto"/>
            </w:tcBorders>
            <w:shd w:val="clear" w:color="auto" w:fill="auto"/>
            <w:noWrap/>
            <w:vAlign w:val="bottom"/>
            <w:hideMark/>
          </w:tcPr>
          <w:p w14:paraId="256FD56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4E5B401D" w14:textId="77777777" w:rsidR="00F937F8" w:rsidRDefault="00F937F8">
            <w:pPr>
              <w:rPr>
                <w:rFonts w:ascii="Calibri" w:hAnsi="Calibri" w:cs="Calibri"/>
                <w:color w:val="000000"/>
                <w:sz w:val="20"/>
                <w:szCs w:val="20"/>
              </w:rPr>
            </w:pPr>
          </w:p>
        </w:tc>
      </w:tr>
      <w:tr w:rsidR="00F937F8" w14:paraId="1EFE1DBA"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2103A06" w14:textId="77777777" w:rsidR="00F937F8" w:rsidRDefault="00F937F8">
            <w:pPr>
              <w:rPr>
                <w:rFonts w:ascii="Calibri" w:hAnsi="Calibri" w:cs="Calibri"/>
                <w:b/>
                <w:bCs/>
                <w:sz w:val="18"/>
                <w:szCs w:val="18"/>
              </w:rPr>
            </w:pPr>
          </w:p>
        </w:tc>
        <w:tc>
          <w:tcPr>
            <w:tcW w:w="795" w:type="dxa"/>
            <w:tcBorders>
              <w:top w:val="nil"/>
              <w:left w:val="nil"/>
              <w:bottom w:val="single" w:sz="4" w:space="0" w:color="auto"/>
              <w:right w:val="single" w:sz="4" w:space="0" w:color="auto"/>
            </w:tcBorders>
            <w:shd w:val="clear" w:color="auto" w:fill="auto"/>
            <w:noWrap/>
            <w:vAlign w:val="bottom"/>
            <w:hideMark/>
          </w:tcPr>
          <w:p w14:paraId="638EB46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Jun-19</w:t>
            </w:r>
          </w:p>
        </w:tc>
        <w:tc>
          <w:tcPr>
            <w:tcW w:w="1050" w:type="dxa"/>
            <w:tcBorders>
              <w:top w:val="nil"/>
              <w:left w:val="nil"/>
              <w:bottom w:val="single" w:sz="4" w:space="0" w:color="auto"/>
              <w:right w:val="nil"/>
            </w:tcBorders>
            <w:shd w:val="clear" w:color="auto" w:fill="auto"/>
            <w:noWrap/>
            <w:vAlign w:val="bottom"/>
            <w:hideMark/>
          </w:tcPr>
          <w:p w14:paraId="74AC6E9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6.4</w:t>
            </w:r>
          </w:p>
        </w:tc>
        <w:tc>
          <w:tcPr>
            <w:tcW w:w="1050" w:type="dxa"/>
            <w:tcBorders>
              <w:top w:val="nil"/>
              <w:left w:val="nil"/>
              <w:bottom w:val="single" w:sz="4" w:space="0" w:color="auto"/>
              <w:right w:val="nil"/>
            </w:tcBorders>
            <w:shd w:val="clear" w:color="auto" w:fill="auto"/>
            <w:noWrap/>
            <w:vAlign w:val="bottom"/>
            <w:hideMark/>
          </w:tcPr>
          <w:p w14:paraId="161AC0F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0</w:t>
            </w:r>
          </w:p>
        </w:tc>
        <w:tc>
          <w:tcPr>
            <w:tcW w:w="1160" w:type="dxa"/>
            <w:tcBorders>
              <w:top w:val="nil"/>
              <w:left w:val="nil"/>
              <w:bottom w:val="single" w:sz="4" w:space="0" w:color="auto"/>
              <w:right w:val="nil"/>
            </w:tcBorders>
            <w:shd w:val="clear" w:color="auto" w:fill="auto"/>
            <w:noWrap/>
            <w:vAlign w:val="bottom"/>
            <w:hideMark/>
          </w:tcPr>
          <w:p w14:paraId="1B6A7D9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single" w:sz="4" w:space="0" w:color="auto"/>
              <w:right w:val="single" w:sz="4" w:space="0" w:color="auto"/>
            </w:tcBorders>
            <w:shd w:val="clear" w:color="auto" w:fill="auto"/>
            <w:noWrap/>
            <w:vAlign w:val="bottom"/>
            <w:hideMark/>
          </w:tcPr>
          <w:p w14:paraId="5F61790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396CD397" w14:textId="77777777" w:rsidR="00F937F8" w:rsidRDefault="00F937F8">
            <w:pPr>
              <w:rPr>
                <w:rFonts w:ascii="Calibri" w:hAnsi="Calibri" w:cs="Calibri"/>
                <w:color w:val="000000"/>
                <w:sz w:val="20"/>
                <w:szCs w:val="20"/>
              </w:rPr>
            </w:pPr>
          </w:p>
        </w:tc>
      </w:tr>
      <w:tr w:rsidR="00F937F8" w14:paraId="11F29216" w14:textId="77777777" w:rsidTr="00F937F8">
        <w:trPr>
          <w:trHeight w:val="210"/>
        </w:trPr>
        <w:tc>
          <w:tcPr>
            <w:tcW w:w="3266" w:type="dxa"/>
            <w:vMerge w:val="restart"/>
            <w:tcBorders>
              <w:top w:val="nil"/>
              <w:left w:val="single" w:sz="4" w:space="0" w:color="auto"/>
              <w:bottom w:val="single" w:sz="4" w:space="0" w:color="000000"/>
              <w:right w:val="single" w:sz="4" w:space="0" w:color="auto"/>
            </w:tcBorders>
            <w:shd w:val="clear" w:color="auto" w:fill="auto"/>
            <w:vAlign w:val="center"/>
            <w:hideMark/>
          </w:tcPr>
          <w:p w14:paraId="15C72231" w14:textId="77777777" w:rsidR="00F937F8" w:rsidRDefault="00F937F8">
            <w:pPr>
              <w:jc w:val="center"/>
              <w:rPr>
                <w:rFonts w:ascii="Calibri" w:hAnsi="Calibri" w:cs="Calibri"/>
                <w:b/>
                <w:bCs/>
                <w:sz w:val="18"/>
                <w:szCs w:val="18"/>
              </w:rPr>
            </w:pPr>
            <w:r>
              <w:rPr>
                <w:rFonts w:ascii="Calibri" w:hAnsi="Calibri" w:cs="Calibri"/>
                <w:b/>
                <w:bCs/>
                <w:sz w:val="18"/>
                <w:szCs w:val="18"/>
              </w:rPr>
              <w:t>Turbidity Background</w:t>
            </w:r>
            <w:r>
              <w:rPr>
                <w:rFonts w:ascii="Calibri" w:hAnsi="Calibri" w:cs="Calibri"/>
                <w:b/>
                <w:bCs/>
                <w:sz w:val="18"/>
                <w:szCs w:val="18"/>
              </w:rPr>
              <w:br/>
              <w:t>&gt;50 NTU (%)</w:t>
            </w:r>
          </w:p>
        </w:tc>
        <w:tc>
          <w:tcPr>
            <w:tcW w:w="795" w:type="dxa"/>
            <w:tcBorders>
              <w:top w:val="nil"/>
              <w:left w:val="nil"/>
              <w:bottom w:val="nil"/>
              <w:right w:val="single" w:sz="4" w:space="0" w:color="auto"/>
            </w:tcBorders>
            <w:shd w:val="clear" w:color="auto" w:fill="auto"/>
            <w:noWrap/>
            <w:vAlign w:val="bottom"/>
            <w:hideMark/>
          </w:tcPr>
          <w:p w14:paraId="13777F6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Jul-18</w:t>
            </w:r>
          </w:p>
        </w:tc>
        <w:tc>
          <w:tcPr>
            <w:tcW w:w="1050" w:type="dxa"/>
            <w:tcBorders>
              <w:top w:val="nil"/>
              <w:left w:val="nil"/>
              <w:bottom w:val="nil"/>
              <w:right w:val="nil"/>
            </w:tcBorders>
            <w:shd w:val="clear" w:color="auto" w:fill="auto"/>
            <w:noWrap/>
            <w:vAlign w:val="bottom"/>
            <w:hideMark/>
          </w:tcPr>
          <w:p w14:paraId="6A60595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0D4FD87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4B3004C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0C332A7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1F01216" w14:textId="77777777" w:rsidR="00F937F8" w:rsidRDefault="00F937F8">
            <w:pPr>
              <w:rPr>
                <w:rFonts w:ascii="Calibri" w:hAnsi="Calibri" w:cs="Calibri"/>
                <w:color w:val="000000"/>
                <w:sz w:val="20"/>
                <w:szCs w:val="20"/>
              </w:rPr>
            </w:pPr>
          </w:p>
        </w:tc>
      </w:tr>
      <w:tr w:rsidR="00F937F8" w14:paraId="2A16D54E"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1DB2365"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EE9A58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Aug-18</w:t>
            </w:r>
          </w:p>
        </w:tc>
        <w:tc>
          <w:tcPr>
            <w:tcW w:w="1050" w:type="dxa"/>
            <w:tcBorders>
              <w:top w:val="nil"/>
              <w:left w:val="nil"/>
              <w:bottom w:val="nil"/>
              <w:right w:val="nil"/>
            </w:tcBorders>
            <w:shd w:val="clear" w:color="auto" w:fill="auto"/>
            <w:noWrap/>
            <w:vAlign w:val="bottom"/>
            <w:hideMark/>
          </w:tcPr>
          <w:p w14:paraId="147FB24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01E6912E"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55C473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4024B09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A98919B" w14:textId="77777777" w:rsidR="00F937F8" w:rsidRDefault="00F937F8">
            <w:pPr>
              <w:rPr>
                <w:rFonts w:ascii="Calibri" w:hAnsi="Calibri" w:cs="Calibri"/>
                <w:color w:val="000000"/>
                <w:sz w:val="20"/>
                <w:szCs w:val="20"/>
              </w:rPr>
            </w:pPr>
          </w:p>
        </w:tc>
      </w:tr>
      <w:tr w:rsidR="00F937F8" w14:paraId="7325C4F0"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4901DDB0"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7A2864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Sep-18</w:t>
            </w:r>
          </w:p>
        </w:tc>
        <w:tc>
          <w:tcPr>
            <w:tcW w:w="1050" w:type="dxa"/>
            <w:tcBorders>
              <w:top w:val="nil"/>
              <w:left w:val="nil"/>
              <w:bottom w:val="nil"/>
              <w:right w:val="nil"/>
            </w:tcBorders>
            <w:shd w:val="clear" w:color="auto" w:fill="auto"/>
            <w:noWrap/>
            <w:vAlign w:val="bottom"/>
            <w:hideMark/>
          </w:tcPr>
          <w:p w14:paraId="6106F7E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636096F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0B8CFB0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single" w:sz="4" w:space="0" w:color="auto"/>
            </w:tcBorders>
            <w:shd w:val="clear" w:color="auto" w:fill="auto"/>
            <w:noWrap/>
            <w:vAlign w:val="bottom"/>
            <w:hideMark/>
          </w:tcPr>
          <w:p w14:paraId="3A86AE8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5BE173D6" w14:textId="77777777" w:rsidR="00F937F8" w:rsidRDefault="00F937F8">
            <w:pPr>
              <w:rPr>
                <w:rFonts w:ascii="Calibri" w:hAnsi="Calibri" w:cs="Calibri"/>
                <w:color w:val="000000"/>
                <w:sz w:val="20"/>
                <w:szCs w:val="20"/>
              </w:rPr>
            </w:pPr>
          </w:p>
        </w:tc>
      </w:tr>
      <w:tr w:rsidR="00F937F8" w14:paraId="143778C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0B01101F"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42D41C2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Oct-18</w:t>
            </w:r>
          </w:p>
        </w:tc>
        <w:tc>
          <w:tcPr>
            <w:tcW w:w="1050" w:type="dxa"/>
            <w:tcBorders>
              <w:top w:val="nil"/>
              <w:left w:val="nil"/>
              <w:bottom w:val="nil"/>
              <w:right w:val="nil"/>
            </w:tcBorders>
            <w:shd w:val="clear" w:color="auto" w:fill="auto"/>
            <w:noWrap/>
            <w:vAlign w:val="bottom"/>
            <w:hideMark/>
          </w:tcPr>
          <w:p w14:paraId="5E48C20F"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284994A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29D80D3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6080460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340A8FB2" w14:textId="77777777" w:rsidR="00F937F8" w:rsidRDefault="00F937F8">
            <w:pPr>
              <w:rPr>
                <w:rFonts w:ascii="Calibri" w:hAnsi="Calibri" w:cs="Calibri"/>
                <w:color w:val="000000"/>
                <w:sz w:val="20"/>
                <w:szCs w:val="20"/>
              </w:rPr>
            </w:pPr>
          </w:p>
        </w:tc>
      </w:tr>
      <w:tr w:rsidR="00F937F8" w14:paraId="5CAB0C93"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F205CD4"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7960D4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Nov-18</w:t>
            </w:r>
          </w:p>
        </w:tc>
        <w:tc>
          <w:tcPr>
            <w:tcW w:w="1050" w:type="dxa"/>
            <w:tcBorders>
              <w:top w:val="nil"/>
              <w:left w:val="nil"/>
              <w:bottom w:val="nil"/>
              <w:right w:val="nil"/>
            </w:tcBorders>
            <w:shd w:val="clear" w:color="auto" w:fill="auto"/>
            <w:noWrap/>
            <w:vAlign w:val="bottom"/>
            <w:hideMark/>
          </w:tcPr>
          <w:p w14:paraId="2287411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39D8FE5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54A1905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552C344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1BDF32C2" w14:textId="77777777" w:rsidR="00F937F8" w:rsidRDefault="00F937F8">
            <w:pPr>
              <w:rPr>
                <w:rFonts w:ascii="Calibri" w:hAnsi="Calibri" w:cs="Calibri"/>
                <w:color w:val="000000"/>
                <w:sz w:val="20"/>
                <w:szCs w:val="20"/>
              </w:rPr>
            </w:pPr>
          </w:p>
        </w:tc>
      </w:tr>
      <w:tr w:rsidR="00F937F8" w14:paraId="427473A6"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90E43E9"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235019B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Dec-18</w:t>
            </w:r>
          </w:p>
        </w:tc>
        <w:tc>
          <w:tcPr>
            <w:tcW w:w="1050" w:type="dxa"/>
            <w:tcBorders>
              <w:top w:val="nil"/>
              <w:left w:val="nil"/>
              <w:bottom w:val="nil"/>
              <w:right w:val="nil"/>
            </w:tcBorders>
            <w:shd w:val="clear" w:color="auto" w:fill="auto"/>
            <w:noWrap/>
            <w:vAlign w:val="bottom"/>
            <w:hideMark/>
          </w:tcPr>
          <w:p w14:paraId="52F638D2"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4AEEBFDB"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4443202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5E35721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4366310C" w14:textId="77777777" w:rsidR="00F937F8" w:rsidRDefault="00F937F8">
            <w:pPr>
              <w:rPr>
                <w:rFonts w:ascii="Calibri" w:hAnsi="Calibri" w:cs="Calibri"/>
                <w:color w:val="000000"/>
                <w:sz w:val="20"/>
                <w:szCs w:val="20"/>
              </w:rPr>
            </w:pPr>
          </w:p>
        </w:tc>
      </w:tr>
      <w:tr w:rsidR="00F937F8" w14:paraId="4662A249"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08857C6D"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0403224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Jan-19</w:t>
            </w:r>
          </w:p>
        </w:tc>
        <w:tc>
          <w:tcPr>
            <w:tcW w:w="1050" w:type="dxa"/>
            <w:tcBorders>
              <w:top w:val="nil"/>
              <w:left w:val="nil"/>
              <w:bottom w:val="nil"/>
              <w:right w:val="nil"/>
            </w:tcBorders>
            <w:shd w:val="clear" w:color="auto" w:fill="auto"/>
            <w:noWrap/>
            <w:vAlign w:val="bottom"/>
            <w:hideMark/>
          </w:tcPr>
          <w:p w14:paraId="074634D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2B64EC8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59D3A0A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26C7392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43E86B21" w14:textId="77777777" w:rsidR="00F937F8" w:rsidRDefault="00F937F8">
            <w:pPr>
              <w:rPr>
                <w:rFonts w:ascii="Calibri" w:hAnsi="Calibri" w:cs="Calibri"/>
                <w:color w:val="000000"/>
                <w:sz w:val="20"/>
                <w:szCs w:val="20"/>
              </w:rPr>
            </w:pPr>
          </w:p>
        </w:tc>
      </w:tr>
      <w:tr w:rsidR="00F937F8" w14:paraId="2890BECD"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0F8A76E"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E3C09C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Feb-19</w:t>
            </w:r>
          </w:p>
        </w:tc>
        <w:tc>
          <w:tcPr>
            <w:tcW w:w="1050" w:type="dxa"/>
            <w:tcBorders>
              <w:top w:val="nil"/>
              <w:left w:val="nil"/>
              <w:bottom w:val="nil"/>
              <w:right w:val="nil"/>
            </w:tcBorders>
            <w:shd w:val="clear" w:color="auto" w:fill="auto"/>
            <w:noWrap/>
            <w:vAlign w:val="bottom"/>
            <w:hideMark/>
          </w:tcPr>
          <w:p w14:paraId="10507AA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7A7D29B5"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2EB5FFF0"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1728655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03C49B91" w14:textId="77777777" w:rsidR="00F937F8" w:rsidRDefault="00F937F8">
            <w:pPr>
              <w:rPr>
                <w:rFonts w:ascii="Calibri" w:hAnsi="Calibri" w:cs="Calibri"/>
                <w:color w:val="000000"/>
                <w:sz w:val="20"/>
                <w:szCs w:val="20"/>
              </w:rPr>
            </w:pPr>
          </w:p>
        </w:tc>
      </w:tr>
      <w:tr w:rsidR="00F937F8" w14:paraId="2435618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53F48FFE"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6844F51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Mar-19</w:t>
            </w:r>
          </w:p>
        </w:tc>
        <w:tc>
          <w:tcPr>
            <w:tcW w:w="1050" w:type="dxa"/>
            <w:tcBorders>
              <w:top w:val="nil"/>
              <w:left w:val="nil"/>
              <w:bottom w:val="nil"/>
              <w:right w:val="nil"/>
            </w:tcBorders>
            <w:shd w:val="clear" w:color="auto" w:fill="auto"/>
            <w:noWrap/>
            <w:vAlign w:val="bottom"/>
            <w:hideMark/>
          </w:tcPr>
          <w:p w14:paraId="387B49D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6CCBEEA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668F760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28B0B474"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1E0796EA" w14:textId="77777777" w:rsidR="00F937F8" w:rsidRDefault="00F937F8">
            <w:pPr>
              <w:rPr>
                <w:rFonts w:ascii="Calibri" w:hAnsi="Calibri" w:cs="Calibri"/>
                <w:color w:val="000000"/>
                <w:sz w:val="20"/>
                <w:szCs w:val="20"/>
              </w:rPr>
            </w:pPr>
          </w:p>
        </w:tc>
      </w:tr>
      <w:tr w:rsidR="00F937F8" w14:paraId="2E6C4D0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2EEA6B2E"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721E8AF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Apr-19</w:t>
            </w:r>
          </w:p>
        </w:tc>
        <w:tc>
          <w:tcPr>
            <w:tcW w:w="1050" w:type="dxa"/>
            <w:tcBorders>
              <w:top w:val="nil"/>
              <w:left w:val="nil"/>
              <w:bottom w:val="nil"/>
              <w:right w:val="nil"/>
            </w:tcBorders>
            <w:shd w:val="clear" w:color="auto" w:fill="auto"/>
            <w:noWrap/>
            <w:vAlign w:val="bottom"/>
            <w:hideMark/>
          </w:tcPr>
          <w:p w14:paraId="18C61BF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nil"/>
              <w:right w:val="nil"/>
            </w:tcBorders>
            <w:shd w:val="clear" w:color="auto" w:fill="auto"/>
            <w:noWrap/>
            <w:vAlign w:val="bottom"/>
            <w:hideMark/>
          </w:tcPr>
          <w:p w14:paraId="032BC4B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nil"/>
            </w:tcBorders>
            <w:shd w:val="clear" w:color="auto" w:fill="auto"/>
            <w:noWrap/>
            <w:vAlign w:val="bottom"/>
            <w:hideMark/>
          </w:tcPr>
          <w:p w14:paraId="4125C511"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nil"/>
              <w:right w:val="single" w:sz="4" w:space="0" w:color="auto"/>
            </w:tcBorders>
            <w:shd w:val="clear" w:color="auto" w:fill="auto"/>
            <w:noWrap/>
            <w:vAlign w:val="bottom"/>
            <w:hideMark/>
          </w:tcPr>
          <w:p w14:paraId="6106064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20" w:type="dxa"/>
            <w:tcBorders>
              <w:top w:val="nil"/>
              <w:left w:val="nil"/>
              <w:bottom w:val="nil"/>
              <w:right w:val="nil"/>
            </w:tcBorders>
            <w:shd w:val="clear" w:color="auto" w:fill="auto"/>
            <w:noWrap/>
            <w:vAlign w:val="bottom"/>
            <w:hideMark/>
          </w:tcPr>
          <w:p w14:paraId="3F2CA2BF" w14:textId="77777777" w:rsidR="00F937F8" w:rsidRDefault="00F937F8">
            <w:pPr>
              <w:rPr>
                <w:rFonts w:ascii="Calibri" w:hAnsi="Calibri" w:cs="Calibri"/>
                <w:color w:val="000000"/>
                <w:sz w:val="20"/>
                <w:szCs w:val="20"/>
              </w:rPr>
            </w:pPr>
          </w:p>
        </w:tc>
      </w:tr>
      <w:tr w:rsidR="00F937F8" w14:paraId="156F8AAF"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0BD3147B" w14:textId="77777777" w:rsidR="00F937F8" w:rsidRDefault="00F937F8">
            <w:pPr>
              <w:rPr>
                <w:rFonts w:ascii="Calibri" w:hAnsi="Calibri" w:cs="Calibri"/>
                <w:b/>
                <w:bCs/>
                <w:sz w:val="18"/>
                <w:szCs w:val="18"/>
              </w:rPr>
            </w:pPr>
          </w:p>
        </w:tc>
        <w:tc>
          <w:tcPr>
            <w:tcW w:w="795" w:type="dxa"/>
            <w:tcBorders>
              <w:top w:val="nil"/>
              <w:left w:val="nil"/>
              <w:bottom w:val="nil"/>
              <w:right w:val="single" w:sz="4" w:space="0" w:color="auto"/>
            </w:tcBorders>
            <w:shd w:val="clear" w:color="auto" w:fill="auto"/>
            <w:noWrap/>
            <w:vAlign w:val="bottom"/>
            <w:hideMark/>
          </w:tcPr>
          <w:p w14:paraId="3BC5627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May-19</w:t>
            </w:r>
          </w:p>
        </w:tc>
        <w:tc>
          <w:tcPr>
            <w:tcW w:w="1050" w:type="dxa"/>
            <w:tcBorders>
              <w:top w:val="nil"/>
              <w:left w:val="nil"/>
              <w:bottom w:val="nil"/>
              <w:right w:val="nil"/>
            </w:tcBorders>
            <w:shd w:val="clear" w:color="auto" w:fill="auto"/>
            <w:noWrap/>
            <w:vAlign w:val="bottom"/>
            <w:hideMark/>
          </w:tcPr>
          <w:p w14:paraId="1E602AE8"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50" w:type="dxa"/>
            <w:tcBorders>
              <w:top w:val="nil"/>
              <w:left w:val="nil"/>
              <w:bottom w:val="nil"/>
              <w:right w:val="nil"/>
            </w:tcBorders>
            <w:shd w:val="clear" w:color="auto" w:fill="auto"/>
            <w:noWrap/>
            <w:vAlign w:val="bottom"/>
            <w:hideMark/>
          </w:tcPr>
          <w:p w14:paraId="6A5AC36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160" w:type="dxa"/>
            <w:tcBorders>
              <w:top w:val="nil"/>
              <w:left w:val="nil"/>
              <w:bottom w:val="nil"/>
              <w:right w:val="nil"/>
            </w:tcBorders>
            <w:shd w:val="clear" w:color="auto" w:fill="auto"/>
            <w:noWrap/>
            <w:vAlign w:val="bottom"/>
            <w:hideMark/>
          </w:tcPr>
          <w:p w14:paraId="3707E87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nil"/>
              <w:right w:val="single" w:sz="4" w:space="0" w:color="auto"/>
            </w:tcBorders>
            <w:shd w:val="clear" w:color="auto" w:fill="auto"/>
            <w:noWrap/>
            <w:vAlign w:val="bottom"/>
            <w:hideMark/>
          </w:tcPr>
          <w:p w14:paraId="456DFC17"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76CD68C" w14:textId="77777777" w:rsidR="00F937F8" w:rsidRDefault="00F937F8">
            <w:pPr>
              <w:rPr>
                <w:rFonts w:ascii="Calibri" w:hAnsi="Calibri" w:cs="Calibri"/>
                <w:color w:val="000000"/>
                <w:sz w:val="20"/>
                <w:szCs w:val="20"/>
              </w:rPr>
            </w:pPr>
          </w:p>
        </w:tc>
      </w:tr>
      <w:tr w:rsidR="00F937F8" w14:paraId="0B6402A2" w14:textId="77777777" w:rsidTr="00F937F8">
        <w:trPr>
          <w:trHeight w:val="210"/>
        </w:trPr>
        <w:tc>
          <w:tcPr>
            <w:tcW w:w="3266" w:type="dxa"/>
            <w:vMerge/>
            <w:tcBorders>
              <w:top w:val="nil"/>
              <w:left w:val="single" w:sz="4" w:space="0" w:color="auto"/>
              <w:bottom w:val="single" w:sz="4" w:space="0" w:color="000000"/>
              <w:right w:val="single" w:sz="4" w:space="0" w:color="auto"/>
            </w:tcBorders>
            <w:vAlign w:val="center"/>
            <w:hideMark/>
          </w:tcPr>
          <w:p w14:paraId="73281C89" w14:textId="77777777" w:rsidR="00F937F8" w:rsidRDefault="00F937F8">
            <w:pPr>
              <w:rPr>
                <w:rFonts w:ascii="Calibri" w:hAnsi="Calibri" w:cs="Calibri"/>
                <w:b/>
                <w:bCs/>
                <w:sz w:val="18"/>
                <w:szCs w:val="18"/>
              </w:rPr>
            </w:pPr>
          </w:p>
        </w:tc>
        <w:tc>
          <w:tcPr>
            <w:tcW w:w="795" w:type="dxa"/>
            <w:tcBorders>
              <w:top w:val="nil"/>
              <w:left w:val="nil"/>
              <w:bottom w:val="single" w:sz="4" w:space="0" w:color="auto"/>
              <w:right w:val="single" w:sz="4" w:space="0" w:color="auto"/>
            </w:tcBorders>
            <w:shd w:val="clear" w:color="auto" w:fill="auto"/>
            <w:noWrap/>
            <w:vAlign w:val="bottom"/>
            <w:hideMark/>
          </w:tcPr>
          <w:p w14:paraId="64DBA01D"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Jun-19</w:t>
            </w:r>
          </w:p>
        </w:tc>
        <w:tc>
          <w:tcPr>
            <w:tcW w:w="1050" w:type="dxa"/>
            <w:tcBorders>
              <w:top w:val="nil"/>
              <w:left w:val="nil"/>
              <w:bottom w:val="single" w:sz="4" w:space="0" w:color="auto"/>
              <w:right w:val="nil"/>
            </w:tcBorders>
            <w:shd w:val="clear" w:color="auto" w:fill="auto"/>
            <w:noWrap/>
            <w:vAlign w:val="bottom"/>
            <w:hideMark/>
          </w:tcPr>
          <w:p w14:paraId="589A6B66"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050" w:type="dxa"/>
            <w:tcBorders>
              <w:top w:val="nil"/>
              <w:left w:val="nil"/>
              <w:bottom w:val="single" w:sz="4" w:space="0" w:color="auto"/>
              <w:right w:val="nil"/>
            </w:tcBorders>
            <w:shd w:val="clear" w:color="auto" w:fill="auto"/>
            <w:noWrap/>
            <w:vAlign w:val="bottom"/>
            <w:hideMark/>
          </w:tcPr>
          <w:p w14:paraId="3717135A"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NA</w:t>
            </w:r>
          </w:p>
        </w:tc>
        <w:tc>
          <w:tcPr>
            <w:tcW w:w="1160" w:type="dxa"/>
            <w:tcBorders>
              <w:top w:val="nil"/>
              <w:left w:val="nil"/>
              <w:bottom w:val="single" w:sz="4" w:space="0" w:color="auto"/>
              <w:right w:val="nil"/>
            </w:tcBorders>
            <w:shd w:val="clear" w:color="auto" w:fill="auto"/>
            <w:noWrap/>
            <w:vAlign w:val="bottom"/>
            <w:hideMark/>
          </w:tcPr>
          <w:p w14:paraId="0B4E41BC"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IA</w:t>
            </w:r>
          </w:p>
        </w:tc>
        <w:tc>
          <w:tcPr>
            <w:tcW w:w="1160" w:type="dxa"/>
            <w:tcBorders>
              <w:top w:val="nil"/>
              <w:left w:val="nil"/>
              <w:bottom w:val="single" w:sz="4" w:space="0" w:color="auto"/>
              <w:right w:val="single" w:sz="4" w:space="0" w:color="auto"/>
            </w:tcBorders>
            <w:shd w:val="clear" w:color="auto" w:fill="auto"/>
            <w:noWrap/>
            <w:vAlign w:val="bottom"/>
            <w:hideMark/>
          </w:tcPr>
          <w:p w14:paraId="543C7B33" w14:textId="77777777" w:rsidR="00F937F8" w:rsidRDefault="00F937F8">
            <w:pPr>
              <w:jc w:val="center"/>
              <w:rPr>
                <w:rFonts w:ascii="Calibri" w:hAnsi="Calibri" w:cs="Calibri"/>
                <w:color w:val="000000"/>
                <w:sz w:val="18"/>
                <w:szCs w:val="18"/>
              </w:rPr>
            </w:pPr>
            <w:r>
              <w:rPr>
                <w:rFonts w:ascii="Calibri" w:hAnsi="Calibri" w:cs="Calibri"/>
                <w:color w:val="000000"/>
                <w:sz w:val="18"/>
                <w:szCs w:val="18"/>
              </w:rPr>
              <w:t>ND</w:t>
            </w:r>
          </w:p>
        </w:tc>
        <w:tc>
          <w:tcPr>
            <w:tcW w:w="1020" w:type="dxa"/>
            <w:tcBorders>
              <w:top w:val="nil"/>
              <w:left w:val="nil"/>
              <w:bottom w:val="nil"/>
              <w:right w:val="nil"/>
            </w:tcBorders>
            <w:shd w:val="clear" w:color="auto" w:fill="auto"/>
            <w:noWrap/>
            <w:vAlign w:val="bottom"/>
            <w:hideMark/>
          </w:tcPr>
          <w:p w14:paraId="2F4F2C52" w14:textId="77777777" w:rsidR="00F937F8" w:rsidRDefault="00F937F8">
            <w:pPr>
              <w:rPr>
                <w:rFonts w:ascii="Calibri" w:hAnsi="Calibri" w:cs="Calibri"/>
                <w:color w:val="000000"/>
                <w:sz w:val="20"/>
                <w:szCs w:val="20"/>
              </w:rPr>
            </w:pPr>
          </w:p>
        </w:tc>
      </w:tr>
      <w:tr w:rsidR="00F937F8" w14:paraId="3C3C1CEB" w14:textId="77777777" w:rsidTr="00F937F8">
        <w:trPr>
          <w:trHeight w:val="210"/>
        </w:trPr>
        <w:tc>
          <w:tcPr>
            <w:tcW w:w="3266" w:type="dxa"/>
            <w:tcBorders>
              <w:top w:val="nil"/>
              <w:left w:val="nil"/>
              <w:bottom w:val="nil"/>
              <w:right w:val="nil"/>
            </w:tcBorders>
            <w:shd w:val="clear" w:color="auto" w:fill="auto"/>
            <w:noWrap/>
            <w:vAlign w:val="bottom"/>
            <w:hideMark/>
          </w:tcPr>
          <w:p w14:paraId="16C5C736" w14:textId="77777777" w:rsidR="00F937F8" w:rsidRDefault="00F937F8">
            <w:pPr>
              <w:rPr>
                <w:rFonts w:ascii="Calibri" w:hAnsi="Calibri" w:cs="Calibri"/>
                <w:b/>
                <w:bCs/>
                <w:color w:val="000000"/>
                <w:sz w:val="20"/>
                <w:szCs w:val="20"/>
              </w:rPr>
            </w:pPr>
            <w:r>
              <w:rPr>
                <w:rFonts w:ascii="Calibri" w:hAnsi="Calibri" w:cs="Calibri"/>
                <w:b/>
                <w:bCs/>
                <w:color w:val="000000"/>
                <w:sz w:val="20"/>
                <w:szCs w:val="20"/>
              </w:rPr>
              <w:t>Notes:</w:t>
            </w:r>
          </w:p>
        </w:tc>
        <w:tc>
          <w:tcPr>
            <w:tcW w:w="795" w:type="dxa"/>
            <w:tcBorders>
              <w:top w:val="nil"/>
              <w:left w:val="nil"/>
              <w:bottom w:val="nil"/>
              <w:right w:val="nil"/>
            </w:tcBorders>
            <w:shd w:val="clear" w:color="auto" w:fill="auto"/>
            <w:noWrap/>
            <w:vAlign w:val="bottom"/>
            <w:hideMark/>
          </w:tcPr>
          <w:p w14:paraId="3C782B99"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692D6346"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0D465457"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5E1E5443"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4C937331" w14:textId="77777777" w:rsidR="00F937F8" w:rsidRDefault="00F937F8">
            <w:pPr>
              <w:jc w:val="center"/>
              <w:rPr>
                <w:rFonts w:ascii="Calibri" w:hAnsi="Calibri" w:cs="Calibri"/>
                <w:color w:val="000000"/>
                <w:sz w:val="20"/>
                <w:szCs w:val="20"/>
              </w:rPr>
            </w:pPr>
          </w:p>
        </w:tc>
        <w:tc>
          <w:tcPr>
            <w:tcW w:w="1020" w:type="dxa"/>
            <w:tcBorders>
              <w:top w:val="nil"/>
              <w:left w:val="nil"/>
              <w:bottom w:val="nil"/>
              <w:right w:val="nil"/>
            </w:tcBorders>
            <w:shd w:val="clear" w:color="auto" w:fill="auto"/>
            <w:noWrap/>
            <w:vAlign w:val="bottom"/>
            <w:hideMark/>
          </w:tcPr>
          <w:p w14:paraId="4FB70B5F" w14:textId="77777777" w:rsidR="00F937F8" w:rsidRDefault="00F937F8">
            <w:pPr>
              <w:rPr>
                <w:rFonts w:ascii="Calibri" w:hAnsi="Calibri" w:cs="Calibri"/>
                <w:color w:val="000000"/>
                <w:sz w:val="20"/>
                <w:szCs w:val="20"/>
              </w:rPr>
            </w:pPr>
          </w:p>
        </w:tc>
      </w:tr>
      <w:tr w:rsidR="00F937F8" w14:paraId="3DFC0DA3" w14:textId="77777777" w:rsidTr="00F937F8">
        <w:trPr>
          <w:trHeight w:val="263"/>
        </w:trPr>
        <w:tc>
          <w:tcPr>
            <w:tcW w:w="3266" w:type="dxa"/>
            <w:tcBorders>
              <w:top w:val="nil"/>
              <w:left w:val="nil"/>
              <w:bottom w:val="nil"/>
              <w:right w:val="nil"/>
            </w:tcBorders>
            <w:shd w:val="clear" w:color="auto" w:fill="auto"/>
            <w:noWrap/>
            <w:vAlign w:val="bottom"/>
            <w:hideMark/>
          </w:tcPr>
          <w:p w14:paraId="692E424E" w14:textId="77777777" w:rsidR="00F937F8" w:rsidRDefault="00F937F8">
            <w:pPr>
              <w:rPr>
                <w:rFonts w:ascii="Calibri" w:hAnsi="Calibri" w:cs="Calibri"/>
                <w:sz w:val="18"/>
                <w:szCs w:val="18"/>
              </w:rPr>
            </w:pPr>
            <w:r>
              <w:rPr>
                <w:rFonts w:ascii="Calibri" w:hAnsi="Calibri" w:cs="Calibri"/>
                <w:sz w:val="18"/>
                <w:szCs w:val="18"/>
              </w:rPr>
              <w:t>mgd = million gallons per day</w:t>
            </w:r>
          </w:p>
        </w:tc>
        <w:tc>
          <w:tcPr>
            <w:tcW w:w="795" w:type="dxa"/>
            <w:tcBorders>
              <w:top w:val="nil"/>
              <w:left w:val="nil"/>
              <w:bottom w:val="nil"/>
              <w:right w:val="nil"/>
            </w:tcBorders>
            <w:shd w:val="clear" w:color="auto" w:fill="auto"/>
            <w:noWrap/>
            <w:vAlign w:val="bottom"/>
            <w:hideMark/>
          </w:tcPr>
          <w:p w14:paraId="2EB2897F" w14:textId="77777777" w:rsidR="00F937F8" w:rsidRDefault="00F937F8">
            <w:pPr>
              <w:jc w:val="center"/>
              <w:rPr>
                <w:rFonts w:ascii="Calibri" w:hAnsi="Calibri" w:cs="Calibri"/>
                <w:color w:val="000000"/>
                <w:sz w:val="20"/>
                <w:szCs w:val="20"/>
              </w:rPr>
            </w:pPr>
          </w:p>
        </w:tc>
        <w:tc>
          <w:tcPr>
            <w:tcW w:w="2100" w:type="dxa"/>
            <w:gridSpan w:val="2"/>
            <w:tcBorders>
              <w:top w:val="nil"/>
              <w:left w:val="nil"/>
              <w:bottom w:val="nil"/>
              <w:right w:val="nil"/>
            </w:tcBorders>
            <w:shd w:val="clear" w:color="auto" w:fill="auto"/>
            <w:noWrap/>
            <w:vAlign w:val="bottom"/>
            <w:hideMark/>
          </w:tcPr>
          <w:p w14:paraId="12519AD7" w14:textId="77777777" w:rsidR="00F937F8" w:rsidRDefault="00F937F8">
            <w:pPr>
              <w:rPr>
                <w:rFonts w:ascii="Calibri" w:hAnsi="Calibri" w:cs="Calibri"/>
                <w:sz w:val="18"/>
                <w:szCs w:val="18"/>
              </w:rPr>
            </w:pPr>
            <w:r>
              <w:rPr>
                <w:rFonts w:ascii="Calibri" w:hAnsi="Calibri" w:cs="Calibri"/>
                <w:sz w:val="18"/>
                <w:szCs w:val="18"/>
              </w:rPr>
              <w:t>s.u. = standard units</w:t>
            </w:r>
          </w:p>
        </w:tc>
        <w:tc>
          <w:tcPr>
            <w:tcW w:w="1160" w:type="dxa"/>
            <w:tcBorders>
              <w:top w:val="nil"/>
              <w:left w:val="nil"/>
              <w:bottom w:val="nil"/>
              <w:right w:val="nil"/>
            </w:tcBorders>
            <w:shd w:val="clear" w:color="auto" w:fill="auto"/>
            <w:noWrap/>
            <w:vAlign w:val="bottom"/>
            <w:hideMark/>
          </w:tcPr>
          <w:p w14:paraId="5FADEB71" w14:textId="77777777" w:rsidR="00F937F8" w:rsidRDefault="00F937F8">
            <w:pPr>
              <w:jc w:val="center"/>
              <w:rPr>
                <w:rFonts w:ascii="Calibri" w:hAnsi="Calibri" w:cs="Calibri"/>
                <w:color w:val="000000"/>
                <w:sz w:val="20"/>
                <w:szCs w:val="20"/>
              </w:rPr>
            </w:pPr>
          </w:p>
        </w:tc>
        <w:tc>
          <w:tcPr>
            <w:tcW w:w="2180" w:type="dxa"/>
            <w:gridSpan w:val="2"/>
            <w:tcBorders>
              <w:top w:val="nil"/>
              <w:left w:val="nil"/>
              <w:bottom w:val="nil"/>
              <w:right w:val="nil"/>
            </w:tcBorders>
            <w:shd w:val="clear" w:color="auto" w:fill="auto"/>
            <w:noWrap/>
            <w:vAlign w:val="bottom"/>
            <w:hideMark/>
          </w:tcPr>
          <w:p w14:paraId="2E2E36E0" w14:textId="77777777" w:rsidR="00F937F8" w:rsidRDefault="00F937F8">
            <w:pPr>
              <w:rPr>
                <w:rFonts w:ascii="Calibri" w:hAnsi="Calibri" w:cs="Calibri"/>
                <w:sz w:val="18"/>
                <w:szCs w:val="18"/>
              </w:rPr>
            </w:pPr>
            <w:r>
              <w:rPr>
                <w:rFonts w:ascii="Calibri" w:hAnsi="Calibri" w:cs="Calibri"/>
                <w:sz w:val="18"/>
                <w:szCs w:val="18"/>
              </w:rPr>
              <w:t>ND = No Discharge</w:t>
            </w:r>
          </w:p>
        </w:tc>
      </w:tr>
      <w:tr w:rsidR="00F937F8" w14:paraId="406B2C46" w14:textId="77777777" w:rsidTr="00F937F8">
        <w:trPr>
          <w:trHeight w:val="263"/>
        </w:trPr>
        <w:tc>
          <w:tcPr>
            <w:tcW w:w="3266" w:type="dxa"/>
            <w:tcBorders>
              <w:top w:val="nil"/>
              <w:left w:val="nil"/>
              <w:bottom w:val="nil"/>
              <w:right w:val="nil"/>
            </w:tcBorders>
            <w:shd w:val="clear" w:color="auto" w:fill="auto"/>
            <w:noWrap/>
            <w:vAlign w:val="bottom"/>
            <w:hideMark/>
          </w:tcPr>
          <w:p w14:paraId="09A3ED07" w14:textId="77777777" w:rsidR="00F937F8" w:rsidRDefault="00F937F8">
            <w:pPr>
              <w:rPr>
                <w:rFonts w:ascii="Calibri" w:hAnsi="Calibri" w:cs="Calibri"/>
                <w:sz w:val="18"/>
                <w:szCs w:val="18"/>
              </w:rPr>
            </w:pPr>
            <w:r>
              <w:rPr>
                <w:rFonts w:ascii="Calibri" w:hAnsi="Calibri" w:cs="Calibri"/>
                <w:sz w:val="18"/>
                <w:szCs w:val="18"/>
              </w:rPr>
              <w:t>mg/l = milligrams per liter</w:t>
            </w:r>
          </w:p>
        </w:tc>
        <w:tc>
          <w:tcPr>
            <w:tcW w:w="795" w:type="dxa"/>
            <w:tcBorders>
              <w:top w:val="nil"/>
              <w:left w:val="nil"/>
              <w:bottom w:val="nil"/>
              <w:right w:val="nil"/>
            </w:tcBorders>
            <w:shd w:val="clear" w:color="auto" w:fill="auto"/>
            <w:noWrap/>
            <w:vAlign w:val="bottom"/>
            <w:hideMark/>
          </w:tcPr>
          <w:p w14:paraId="70C8CB9B" w14:textId="77777777" w:rsidR="00F937F8" w:rsidRDefault="00F937F8">
            <w:pPr>
              <w:jc w:val="center"/>
              <w:rPr>
                <w:rFonts w:ascii="Calibri" w:hAnsi="Calibri" w:cs="Calibri"/>
                <w:color w:val="000000"/>
                <w:sz w:val="20"/>
                <w:szCs w:val="20"/>
              </w:rPr>
            </w:pPr>
          </w:p>
        </w:tc>
        <w:tc>
          <w:tcPr>
            <w:tcW w:w="3260" w:type="dxa"/>
            <w:gridSpan w:val="3"/>
            <w:tcBorders>
              <w:top w:val="nil"/>
              <w:left w:val="nil"/>
              <w:bottom w:val="nil"/>
              <w:right w:val="nil"/>
            </w:tcBorders>
            <w:shd w:val="clear" w:color="auto" w:fill="auto"/>
            <w:noWrap/>
            <w:vAlign w:val="bottom"/>
            <w:hideMark/>
          </w:tcPr>
          <w:p w14:paraId="6237DDA3" w14:textId="77777777" w:rsidR="00F937F8" w:rsidRDefault="00F937F8">
            <w:pPr>
              <w:rPr>
                <w:rFonts w:ascii="Calibri" w:hAnsi="Calibri" w:cs="Calibri"/>
                <w:sz w:val="18"/>
                <w:szCs w:val="18"/>
              </w:rPr>
            </w:pPr>
            <w:r>
              <w:rPr>
                <w:rFonts w:ascii="Calibri" w:hAnsi="Calibri" w:cs="Calibri"/>
                <w:sz w:val="18"/>
                <w:szCs w:val="18"/>
              </w:rPr>
              <w:t>ntu = nephelometric turbidity units</w:t>
            </w:r>
          </w:p>
        </w:tc>
        <w:tc>
          <w:tcPr>
            <w:tcW w:w="2180" w:type="dxa"/>
            <w:gridSpan w:val="2"/>
            <w:tcBorders>
              <w:top w:val="nil"/>
              <w:left w:val="nil"/>
              <w:bottom w:val="nil"/>
              <w:right w:val="nil"/>
            </w:tcBorders>
            <w:shd w:val="clear" w:color="auto" w:fill="auto"/>
            <w:noWrap/>
            <w:vAlign w:val="bottom"/>
            <w:hideMark/>
          </w:tcPr>
          <w:p w14:paraId="143E9873" w14:textId="77777777" w:rsidR="00F937F8" w:rsidRDefault="00F937F8">
            <w:pPr>
              <w:rPr>
                <w:rFonts w:ascii="Calibri" w:hAnsi="Calibri" w:cs="Calibri"/>
                <w:sz w:val="18"/>
                <w:szCs w:val="18"/>
              </w:rPr>
            </w:pPr>
            <w:r>
              <w:rPr>
                <w:rFonts w:ascii="Calibri" w:hAnsi="Calibri" w:cs="Calibri"/>
                <w:sz w:val="18"/>
                <w:szCs w:val="18"/>
              </w:rPr>
              <w:t>NA = Not Applicable</w:t>
            </w:r>
          </w:p>
        </w:tc>
      </w:tr>
      <w:tr w:rsidR="00F937F8" w14:paraId="46174820" w14:textId="77777777" w:rsidTr="00F937F8">
        <w:trPr>
          <w:trHeight w:val="263"/>
        </w:trPr>
        <w:tc>
          <w:tcPr>
            <w:tcW w:w="3266" w:type="dxa"/>
            <w:tcBorders>
              <w:top w:val="nil"/>
              <w:left w:val="nil"/>
              <w:bottom w:val="nil"/>
              <w:right w:val="nil"/>
            </w:tcBorders>
            <w:shd w:val="clear" w:color="auto" w:fill="auto"/>
            <w:noWrap/>
            <w:vAlign w:val="bottom"/>
            <w:hideMark/>
          </w:tcPr>
          <w:p w14:paraId="6A8E519E" w14:textId="77777777" w:rsidR="00F937F8" w:rsidRDefault="00F937F8">
            <w:pPr>
              <w:rPr>
                <w:rFonts w:ascii="Calibri" w:hAnsi="Calibri" w:cs="Calibri"/>
                <w:color w:val="000000"/>
                <w:sz w:val="20"/>
                <w:szCs w:val="20"/>
              </w:rPr>
            </w:pPr>
          </w:p>
        </w:tc>
        <w:tc>
          <w:tcPr>
            <w:tcW w:w="795" w:type="dxa"/>
            <w:tcBorders>
              <w:top w:val="nil"/>
              <w:left w:val="nil"/>
              <w:bottom w:val="nil"/>
              <w:right w:val="nil"/>
            </w:tcBorders>
            <w:shd w:val="clear" w:color="auto" w:fill="auto"/>
            <w:noWrap/>
            <w:vAlign w:val="bottom"/>
            <w:hideMark/>
          </w:tcPr>
          <w:p w14:paraId="70DE1295"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127BC575" w14:textId="77777777" w:rsidR="00F937F8" w:rsidRDefault="00F937F8">
            <w:pPr>
              <w:jc w:val="center"/>
              <w:rPr>
                <w:rFonts w:ascii="Calibri" w:hAnsi="Calibri" w:cs="Calibri"/>
                <w:color w:val="000000"/>
                <w:sz w:val="20"/>
                <w:szCs w:val="20"/>
              </w:rPr>
            </w:pPr>
          </w:p>
        </w:tc>
        <w:tc>
          <w:tcPr>
            <w:tcW w:w="1050" w:type="dxa"/>
            <w:tcBorders>
              <w:top w:val="nil"/>
              <w:left w:val="nil"/>
              <w:bottom w:val="nil"/>
              <w:right w:val="nil"/>
            </w:tcBorders>
            <w:shd w:val="clear" w:color="auto" w:fill="auto"/>
            <w:noWrap/>
            <w:vAlign w:val="bottom"/>
            <w:hideMark/>
          </w:tcPr>
          <w:p w14:paraId="3152DF90"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53576AC8" w14:textId="77777777" w:rsidR="00F937F8" w:rsidRDefault="00F937F8">
            <w:pPr>
              <w:jc w:val="center"/>
              <w:rPr>
                <w:rFonts w:ascii="Calibri" w:hAnsi="Calibri" w:cs="Calibri"/>
                <w:color w:val="000000"/>
                <w:sz w:val="20"/>
                <w:szCs w:val="20"/>
              </w:rPr>
            </w:pPr>
          </w:p>
        </w:tc>
        <w:tc>
          <w:tcPr>
            <w:tcW w:w="1160" w:type="dxa"/>
            <w:tcBorders>
              <w:top w:val="nil"/>
              <w:left w:val="nil"/>
              <w:bottom w:val="nil"/>
              <w:right w:val="nil"/>
            </w:tcBorders>
            <w:shd w:val="clear" w:color="auto" w:fill="auto"/>
            <w:noWrap/>
            <w:vAlign w:val="bottom"/>
            <w:hideMark/>
          </w:tcPr>
          <w:p w14:paraId="5BA861D5" w14:textId="77777777" w:rsidR="00F937F8" w:rsidRDefault="00F937F8">
            <w:pPr>
              <w:rPr>
                <w:rFonts w:ascii="Calibri" w:hAnsi="Calibri" w:cs="Calibri"/>
                <w:sz w:val="18"/>
                <w:szCs w:val="18"/>
              </w:rPr>
            </w:pPr>
            <w:r>
              <w:rPr>
                <w:rFonts w:ascii="Calibri" w:hAnsi="Calibri" w:cs="Calibri"/>
                <w:sz w:val="18"/>
                <w:szCs w:val="18"/>
              </w:rPr>
              <w:t>IA = Inactive</w:t>
            </w:r>
          </w:p>
        </w:tc>
        <w:tc>
          <w:tcPr>
            <w:tcW w:w="1020" w:type="dxa"/>
            <w:tcBorders>
              <w:top w:val="nil"/>
              <w:left w:val="nil"/>
              <w:bottom w:val="nil"/>
              <w:right w:val="nil"/>
            </w:tcBorders>
            <w:shd w:val="clear" w:color="auto" w:fill="auto"/>
            <w:noWrap/>
            <w:vAlign w:val="bottom"/>
            <w:hideMark/>
          </w:tcPr>
          <w:p w14:paraId="65BE06C9" w14:textId="77777777" w:rsidR="00F937F8" w:rsidRDefault="00F937F8">
            <w:pPr>
              <w:rPr>
                <w:rFonts w:ascii="Calibri" w:hAnsi="Calibri" w:cs="Calibri"/>
                <w:color w:val="000000"/>
                <w:sz w:val="20"/>
                <w:szCs w:val="20"/>
              </w:rPr>
            </w:pPr>
          </w:p>
        </w:tc>
      </w:tr>
    </w:tbl>
    <w:p w14:paraId="0933FE09" w14:textId="77777777" w:rsidR="00F937F8" w:rsidRDefault="00F937F8" w:rsidP="00D35FA1">
      <w:pPr>
        <w:spacing w:line="276" w:lineRule="auto"/>
        <w:jc w:val="both"/>
        <w:rPr>
          <w:rFonts w:ascii="Arial" w:hAnsi="Arial"/>
        </w:rPr>
        <w:sectPr w:rsidR="00F937F8" w:rsidSect="00F937F8">
          <w:pgSz w:w="12240" w:h="20160" w:code="5"/>
          <w:pgMar w:top="1440" w:right="1440" w:bottom="1440" w:left="1440" w:header="720" w:footer="720" w:gutter="0"/>
          <w:cols w:space="720"/>
          <w:docGrid w:linePitch="360"/>
        </w:sectPr>
      </w:pPr>
    </w:p>
    <w:p w14:paraId="0E46D76E" w14:textId="00FD1C51" w:rsidR="004537AA" w:rsidRDefault="0015147E" w:rsidP="00D35FA1">
      <w:pPr>
        <w:spacing w:line="276" w:lineRule="auto"/>
        <w:jc w:val="both"/>
        <w:rPr>
          <w:rFonts w:ascii="Arial" w:hAnsi="Arial"/>
        </w:rPr>
      </w:pPr>
      <w:r>
        <w:rPr>
          <w:rFonts w:ascii="Arial" w:hAnsi="Arial"/>
        </w:rPr>
        <w:lastRenderedPageBreak/>
        <w:t>The Port performs site inspections to ensure BMPs are working effectively and unanticipated discharges are not occurring from the project site.</w:t>
      </w:r>
    </w:p>
    <w:p w14:paraId="44EAC3F4" w14:textId="77777777" w:rsidR="00D62342" w:rsidRDefault="00D62342" w:rsidP="00D62342">
      <w:pPr>
        <w:spacing w:line="276" w:lineRule="auto"/>
        <w:jc w:val="both"/>
        <w:rPr>
          <w:rFonts w:ascii="Arial" w:hAnsi="Arial"/>
        </w:rPr>
      </w:pPr>
    </w:p>
    <w:p w14:paraId="5467AA8D" w14:textId="61080D89" w:rsidR="00D62342" w:rsidRDefault="00D62342" w:rsidP="00D62342">
      <w:pPr>
        <w:spacing w:line="276" w:lineRule="auto"/>
        <w:jc w:val="both"/>
        <w:rPr>
          <w:rFonts w:ascii="Arial" w:hAnsi="Arial"/>
        </w:rPr>
      </w:pPr>
      <w:r>
        <w:rPr>
          <w:rFonts w:ascii="Arial" w:hAnsi="Arial"/>
        </w:rPr>
        <w:t>During this monitoring period there were monitoring results that exceeded permit limitations. All of the exceedances are associated with non-Airport influences.  The non-chemical construction monitoring occurs in the receiving water which results in many outside sources comingling with construction discharges in the receiving water.  The Port performs site inspections to ensure BMPs are working effectively and unanticipated discharges are not occurring from the project site.</w:t>
      </w:r>
    </w:p>
    <w:p w14:paraId="2806C023" w14:textId="77777777" w:rsidR="00D62342" w:rsidRDefault="00D62342" w:rsidP="00D62342">
      <w:pPr>
        <w:spacing w:line="276" w:lineRule="auto"/>
        <w:jc w:val="both"/>
        <w:rPr>
          <w:rFonts w:ascii="Arial" w:hAnsi="Arial"/>
        </w:rPr>
      </w:pPr>
    </w:p>
    <w:p w14:paraId="5F0FC1A6" w14:textId="512F2DC5" w:rsidR="00D62342" w:rsidRDefault="00D62342" w:rsidP="00D62342">
      <w:pPr>
        <w:spacing w:line="276" w:lineRule="auto"/>
        <w:jc w:val="both"/>
        <w:rPr>
          <w:rFonts w:ascii="Arial" w:hAnsi="Arial"/>
        </w:rPr>
      </w:pPr>
      <w:r>
        <w:rPr>
          <w:rFonts w:ascii="Arial" w:hAnsi="Arial"/>
        </w:rPr>
        <w:t>During February 2019 the region experienced heavy snowfall event that limited access to some of the construction monitoring sites and the samples were unable to be collected. Each of these instances was reported to Ecology in notification and on DMR submittal.</w:t>
      </w:r>
    </w:p>
    <w:p w14:paraId="36C34893" w14:textId="03469524" w:rsidR="00F83A7D" w:rsidRDefault="00F83A7D">
      <w:pPr>
        <w:rPr>
          <w:rFonts w:ascii="Arial" w:hAnsi="Arial"/>
          <w:b/>
        </w:rPr>
      </w:pPr>
    </w:p>
    <w:p w14:paraId="7CC3F814" w14:textId="77777777" w:rsidR="00692D5E" w:rsidRDefault="00692D5E" w:rsidP="00D35FA1">
      <w:pPr>
        <w:tabs>
          <w:tab w:val="left" w:pos="1080"/>
        </w:tabs>
        <w:spacing w:line="276" w:lineRule="auto"/>
        <w:jc w:val="both"/>
        <w:rPr>
          <w:rFonts w:ascii="Arial" w:hAnsi="Arial"/>
        </w:rPr>
      </w:pPr>
      <w:r>
        <w:rPr>
          <w:rFonts w:ascii="Arial" w:hAnsi="Arial"/>
          <w:b/>
        </w:rPr>
        <w:t>3.1.1</w:t>
      </w:r>
      <w:r>
        <w:rPr>
          <w:rFonts w:ascii="Arial" w:hAnsi="Arial"/>
          <w:b/>
        </w:rPr>
        <w:tab/>
        <w:t>Turbidity</w:t>
      </w:r>
    </w:p>
    <w:p w14:paraId="05111ED1" w14:textId="1634053D" w:rsidR="00520E02" w:rsidRDefault="00D62342" w:rsidP="00D35FA1">
      <w:pPr>
        <w:tabs>
          <w:tab w:val="left" w:pos="1080"/>
        </w:tabs>
        <w:spacing w:line="276" w:lineRule="auto"/>
        <w:jc w:val="both"/>
        <w:rPr>
          <w:rFonts w:ascii="Arial" w:hAnsi="Arial"/>
        </w:rPr>
      </w:pPr>
      <w:r>
        <w:rPr>
          <w:rFonts w:ascii="Arial" w:hAnsi="Arial"/>
        </w:rPr>
        <w:t>There was one occurrence on 6/20/19 in</w:t>
      </w:r>
      <w:r w:rsidRPr="002419A6">
        <w:rPr>
          <w:rFonts w:ascii="Arial" w:hAnsi="Arial"/>
        </w:rPr>
        <w:t xml:space="preserve"> which there was a 5 NTU or greater difference between u</w:t>
      </w:r>
      <w:r>
        <w:rPr>
          <w:rFonts w:ascii="Arial" w:hAnsi="Arial"/>
        </w:rPr>
        <w:t>pstream and downstream value. The difference between the upsteam and downstream turbidity measurement was 6.4 NTUs</w:t>
      </w:r>
      <w:r w:rsidR="009A2DF0">
        <w:rPr>
          <w:rFonts w:ascii="Arial" w:hAnsi="Arial"/>
        </w:rPr>
        <w:t>.</w:t>
      </w:r>
      <w:r>
        <w:rPr>
          <w:rFonts w:ascii="Arial" w:hAnsi="Arial"/>
        </w:rPr>
        <w:t xml:space="preserve"> The upstream value was 2.0 NTUs and the downstream value was 8.4 NTUs. </w:t>
      </w:r>
      <w:r w:rsidRPr="00D62342">
        <w:rPr>
          <w:rFonts w:ascii="Arial" w:hAnsi="Arial" w:cs="Arial"/>
        </w:rPr>
        <w:t>Site inspections did not identify any direct turbidity discharges from construction activity. The primary construction activity discharging to the D10 outfall is collected and treated by an electrocoagulation treatment system however the project runoff did not generate enough volume to treat and discharge on June 20</w:t>
      </w:r>
      <w:r w:rsidRPr="00D62342">
        <w:rPr>
          <w:rFonts w:ascii="Arial" w:hAnsi="Arial" w:cs="Arial"/>
          <w:vertAlign w:val="superscript"/>
        </w:rPr>
        <w:t>th</w:t>
      </w:r>
      <w:r w:rsidRPr="00D62342">
        <w:rPr>
          <w:rFonts w:ascii="Arial" w:hAnsi="Arial" w:cs="Arial"/>
        </w:rPr>
        <w:t>.  The Port does not believe the elevated turbidity is associated with construction activity.</w:t>
      </w:r>
    </w:p>
    <w:p w14:paraId="7CD7DBAA" w14:textId="77777777" w:rsidR="0025097E" w:rsidRDefault="0025097E" w:rsidP="00692D5E">
      <w:pPr>
        <w:tabs>
          <w:tab w:val="left" w:pos="1080"/>
        </w:tabs>
        <w:rPr>
          <w:rFonts w:ascii="Arial" w:hAnsi="Arial"/>
          <w:b/>
        </w:rPr>
      </w:pPr>
    </w:p>
    <w:p w14:paraId="0012FB41" w14:textId="77777777" w:rsidR="00692D5E" w:rsidRDefault="00692D5E" w:rsidP="00692D5E">
      <w:pPr>
        <w:tabs>
          <w:tab w:val="left" w:pos="1080"/>
        </w:tabs>
        <w:rPr>
          <w:rFonts w:ascii="Arial" w:hAnsi="Arial"/>
          <w:b/>
        </w:rPr>
      </w:pPr>
      <w:r>
        <w:rPr>
          <w:rFonts w:ascii="Arial" w:hAnsi="Arial"/>
          <w:b/>
        </w:rPr>
        <w:t>3.1.2</w:t>
      </w:r>
      <w:r>
        <w:rPr>
          <w:rFonts w:ascii="Arial" w:hAnsi="Arial"/>
          <w:b/>
        </w:rPr>
        <w:tab/>
        <w:t>pH</w:t>
      </w:r>
    </w:p>
    <w:p w14:paraId="1B988209" w14:textId="442805C8" w:rsidR="00BC3048" w:rsidRDefault="00D62342" w:rsidP="00FC5ED9">
      <w:pPr>
        <w:tabs>
          <w:tab w:val="left" w:pos="1080"/>
        </w:tabs>
        <w:spacing w:line="276" w:lineRule="auto"/>
        <w:jc w:val="both"/>
        <w:rPr>
          <w:rFonts w:ascii="Arial" w:hAnsi="Arial"/>
        </w:rPr>
      </w:pPr>
      <w:r>
        <w:rPr>
          <w:rFonts w:ascii="Arial" w:hAnsi="Arial"/>
        </w:rPr>
        <w:t xml:space="preserve">There </w:t>
      </w:r>
      <w:r w:rsidRPr="00C67870">
        <w:rPr>
          <w:rFonts w:ascii="Arial" w:hAnsi="Arial"/>
        </w:rPr>
        <w:t xml:space="preserve">were </w:t>
      </w:r>
      <w:r>
        <w:rPr>
          <w:rFonts w:ascii="Arial" w:hAnsi="Arial"/>
        </w:rPr>
        <w:t xml:space="preserve">four </w:t>
      </w:r>
      <w:r w:rsidRPr="00C67870">
        <w:rPr>
          <w:rFonts w:ascii="Arial" w:hAnsi="Arial"/>
        </w:rPr>
        <w:t>(</w:t>
      </w:r>
      <w:r>
        <w:rPr>
          <w:rFonts w:ascii="Arial" w:hAnsi="Arial"/>
        </w:rPr>
        <w:t>4</w:t>
      </w:r>
      <w:r w:rsidRPr="00C67870">
        <w:rPr>
          <w:rFonts w:ascii="Arial" w:hAnsi="Arial"/>
        </w:rPr>
        <w:t>)</w:t>
      </w:r>
      <w:r>
        <w:rPr>
          <w:rFonts w:ascii="Arial" w:hAnsi="Arial"/>
        </w:rPr>
        <w:t xml:space="preserve"> pH exceedances during this period. In each exceedance the upstream pH value was below the 6.5 S.U. effluent limit and the Port does not believe the exceedances were associated with Port activity.  The upstream pH value associated with each exceedance was also below 6.5 S.U. in all samples except for one instance.  The table below describes each exceedance and the numeric value. The depressed pH of the creek in these instances is related to basin-wide effects of low pH rainwater on the receiving water.</w:t>
      </w:r>
    </w:p>
    <w:p w14:paraId="0971F527" w14:textId="77777777" w:rsidR="00D62342" w:rsidRDefault="00D62342" w:rsidP="00692D5E">
      <w:pPr>
        <w:tabs>
          <w:tab w:val="left" w:pos="1080"/>
        </w:tabs>
        <w:rPr>
          <w:rFonts w:ascii="Arial" w:hAnsi="Arial"/>
        </w:rPr>
      </w:pPr>
    </w:p>
    <w:p w14:paraId="3F4DDEE2" w14:textId="77777777" w:rsidR="00D62342" w:rsidRDefault="00D62342">
      <w:r>
        <w:br w:type="page"/>
      </w:r>
    </w:p>
    <w:tbl>
      <w:tblPr>
        <w:tblStyle w:val="TableGrid"/>
        <w:tblW w:w="9360" w:type="dxa"/>
        <w:tblBorders>
          <w:top w:val="none" w:sz="0" w:space="0" w:color="auto"/>
          <w:left w:val="none" w:sz="0" w:space="0" w:color="auto"/>
          <w:right w:val="none" w:sz="0" w:space="0" w:color="auto"/>
        </w:tblBorders>
        <w:tblLook w:val="04A0" w:firstRow="1" w:lastRow="0" w:firstColumn="1" w:lastColumn="0" w:noHBand="0" w:noVBand="1"/>
      </w:tblPr>
      <w:tblGrid>
        <w:gridCol w:w="995"/>
        <w:gridCol w:w="1008"/>
        <w:gridCol w:w="1008"/>
        <w:gridCol w:w="6349"/>
      </w:tblGrid>
      <w:tr w:rsidR="00D62342" w:rsidRPr="00A70C19" w14:paraId="574ED1DB" w14:textId="77777777" w:rsidTr="004527B4">
        <w:tc>
          <w:tcPr>
            <w:tcW w:w="0" w:type="auto"/>
            <w:gridSpan w:val="4"/>
            <w:tcBorders>
              <w:top w:val="nil"/>
              <w:bottom w:val="single" w:sz="4" w:space="0" w:color="auto"/>
            </w:tcBorders>
            <w:vAlign w:val="bottom"/>
          </w:tcPr>
          <w:p w14:paraId="47D5273B" w14:textId="11B252EC" w:rsidR="00D62342" w:rsidRPr="00A70C19" w:rsidRDefault="00AF492C" w:rsidP="00F937F8">
            <w:pPr>
              <w:tabs>
                <w:tab w:val="left" w:pos="1080"/>
              </w:tabs>
              <w:rPr>
                <w:rFonts w:ascii="Arial" w:hAnsi="Arial"/>
                <w:b/>
              </w:rPr>
            </w:pPr>
            <w:r>
              <w:rPr>
                <w:rFonts w:ascii="Arial" w:hAnsi="Arial"/>
                <w:b/>
              </w:rPr>
              <w:lastRenderedPageBreak/>
              <w:t xml:space="preserve">Table </w:t>
            </w:r>
            <w:r w:rsidR="00F937F8">
              <w:rPr>
                <w:rFonts w:ascii="Arial" w:hAnsi="Arial"/>
                <w:b/>
              </w:rPr>
              <w:t>5</w:t>
            </w:r>
            <w:r w:rsidR="00D62342">
              <w:rPr>
                <w:rFonts w:ascii="Arial" w:hAnsi="Arial"/>
                <w:b/>
              </w:rPr>
              <w:t>. pH</w:t>
            </w:r>
            <w:r w:rsidR="00D62342" w:rsidRPr="00A70C19">
              <w:rPr>
                <w:rFonts w:ascii="Arial" w:hAnsi="Arial"/>
                <w:b/>
              </w:rPr>
              <w:t xml:space="preserve"> </w:t>
            </w:r>
            <w:r w:rsidR="00D62342">
              <w:rPr>
                <w:rFonts w:ascii="Arial" w:hAnsi="Arial"/>
                <w:b/>
              </w:rPr>
              <w:t>Limit Exceedance</w:t>
            </w:r>
            <w:r w:rsidR="00D62342" w:rsidRPr="00A70C19">
              <w:rPr>
                <w:rFonts w:ascii="Arial" w:hAnsi="Arial"/>
                <w:b/>
              </w:rPr>
              <w:t xml:space="preserve"> Notifications</w:t>
            </w:r>
            <w:r w:rsidR="0063359A">
              <w:rPr>
                <w:rFonts w:ascii="Arial" w:hAnsi="Arial"/>
                <w:b/>
              </w:rPr>
              <w:t xml:space="preserve"> Summary</w:t>
            </w:r>
          </w:p>
        </w:tc>
      </w:tr>
      <w:tr w:rsidR="00D62342" w:rsidRPr="0015147E" w14:paraId="4931D5AF" w14:textId="77777777" w:rsidTr="004527B4">
        <w:trPr>
          <w:trHeight w:val="432"/>
        </w:trPr>
        <w:tc>
          <w:tcPr>
            <w:tcW w:w="0" w:type="auto"/>
            <w:tcBorders>
              <w:top w:val="single" w:sz="4" w:space="0" w:color="auto"/>
            </w:tcBorders>
            <w:vAlign w:val="center"/>
          </w:tcPr>
          <w:p w14:paraId="05D5AD15" w14:textId="77777777" w:rsidR="00D62342" w:rsidRPr="0015147E" w:rsidRDefault="00D62342" w:rsidP="004527B4">
            <w:pPr>
              <w:tabs>
                <w:tab w:val="left" w:pos="1080"/>
              </w:tabs>
              <w:rPr>
                <w:rFonts w:ascii="Arial" w:hAnsi="Arial"/>
                <w:b/>
                <w:sz w:val="20"/>
                <w:szCs w:val="20"/>
              </w:rPr>
            </w:pPr>
            <w:r w:rsidRPr="0015147E">
              <w:rPr>
                <w:rFonts w:ascii="Arial" w:hAnsi="Arial"/>
                <w:b/>
                <w:sz w:val="20"/>
                <w:szCs w:val="20"/>
              </w:rPr>
              <w:t>Date</w:t>
            </w:r>
          </w:p>
        </w:tc>
        <w:tc>
          <w:tcPr>
            <w:tcW w:w="1008" w:type="dxa"/>
            <w:tcBorders>
              <w:top w:val="single" w:sz="4" w:space="0" w:color="auto"/>
            </w:tcBorders>
            <w:vAlign w:val="center"/>
          </w:tcPr>
          <w:p w14:paraId="715DAF08" w14:textId="77777777" w:rsidR="00D62342" w:rsidRPr="0015147E" w:rsidRDefault="00D62342" w:rsidP="004527B4">
            <w:pPr>
              <w:tabs>
                <w:tab w:val="left" w:pos="1080"/>
              </w:tabs>
              <w:rPr>
                <w:rFonts w:ascii="Arial" w:hAnsi="Arial"/>
                <w:b/>
                <w:sz w:val="20"/>
                <w:szCs w:val="20"/>
              </w:rPr>
            </w:pPr>
            <w:r w:rsidRPr="0015147E">
              <w:rPr>
                <w:rFonts w:ascii="Arial" w:hAnsi="Arial"/>
                <w:b/>
                <w:sz w:val="20"/>
                <w:szCs w:val="20"/>
              </w:rPr>
              <w:t>Outfall</w:t>
            </w:r>
          </w:p>
        </w:tc>
        <w:tc>
          <w:tcPr>
            <w:tcW w:w="1008" w:type="dxa"/>
            <w:tcBorders>
              <w:top w:val="single" w:sz="4" w:space="0" w:color="auto"/>
            </w:tcBorders>
            <w:vAlign w:val="center"/>
          </w:tcPr>
          <w:p w14:paraId="3210ACC9" w14:textId="77777777" w:rsidR="00D62342" w:rsidRPr="0015147E" w:rsidRDefault="00D62342" w:rsidP="004527B4">
            <w:pPr>
              <w:tabs>
                <w:tab w:val="left" w:pos="1080"/>
              </w:tabs>
              <w:rPr>
                <w:rFonts w:ascii="Arial" w:hAnsi="Arial"/>
                <w:b/>
                <w:sz w:val="20"/>
                <w:szCs w:val="20"/>
              </w:rPr>
            </w:pPr>
            <w:r>
              <w:rPr>
                <w:rFonts w:ascii="Arial" w:hAnsi="Arial"/>
                <w:b/>
                <w:sz w:val="20"/>
                <w:szCs w:val="20"/>
              </w:rPr>
              <w:t>pH</w:t>
            </w:r>
          </w:p>
        </w:tc>
        <w:tc>
          <w:tcPr>
            <w:tcW w:w="0" w:type="auto"/>
            <w:tcBorders>
              <w:top w:val="single" w:sz="4" w:space="0" w:color="auto"/>
            </w:tcBorders>
            <w:vAlign w:val="center"/>
          </w:tcPr>
          <w:p w14:paraId="44C15DA1" w14:textId="77777777" w:rsidR="00D62342" w:rsidRPr="0015147E" w:rsidRDefault="00D62342" w:rsidP="004527B4">
            <w:pPr>
              <w:tabs>
                <w:tab w:val="left" w:pos="1080"/>
              </w:tabs>
              <w:rPr>
                <w:rFonts w:ascii="Arial" w:hAnsi="Arial"/>
                <w:b/>
                <w:sz w:val="20"/>
                <w:szCs w:val="20"/>
              </w:rPr>
            </w:pPr>
            <w:r w:rsidRPr="0015147E">
              <w:rPr>
                <w:rFonts w:ascii="Arial" w:hAnsi="Arial"/>
                <w:b/>
                <w:sz w:val="20"/>
                <w:szCs w:val="20"/>
              </w:rPr>
              <w:t>Explanation</w:t>
            </w:r>
          </w:p>
        </w:tc>
      </w:tr>
      <w:tr w:rsidR="00D62342" w:rsidRPr="00862627" w14:paraId="28C18813" w14:textId="77777777" w:rsidTr="004527B4">
        <w:tc>
          <w:tcPr>
            <w:tcW w:w="0" w:type="auto"/>
          </w:tcPr>
          <w:p w14:paraId="17DF7F81" w14:textId="194A8AF2" w:rsidR="00D62342" w:rsidRPr="00862627" w:rsidRDefault="00D62342" w:rsidP="004527B4">
            <w:pPr>
              <w:tabs>
                <w:tab w:val="left" w:pos="1080"/>
              </w:tabs>
              <w:rPr>
                <w:rFonts w:ascii="Arial" w:hAnsi="Arial"/>
                <w:sz w:val="20"/>
                <w:szCs w:val="20"/>
              </w:rPr>
            </w:pPr>
            <w:r>
              <w:rPr>
                <w:rFonts w:ascii="Arial" w:hAnsi="Arial"/>
                <w:sz w:val="20"/>
                <w:szCs w:val="20"/>
              </w:rPr>
              <w:t>11/23/18</w:t>
            </w:r>
          </w:p>
        </w:tc>
        <w:tc>
          <w:tcPr>
            <w:tcW w:w="1008" w:type="dxa"/>
          </w:tcPr>
          <w:p w14:paraId="742B4509" w14:textId="77777777" w:rsidR="00D62342" w:rsidRPr="00862627" w:rsidRDefault="00D62342" w:rsidP="004527B4">
            <w:pPr>
              <w:tabs>
                <w:tab w:val="left" w:pos="1080"/>
              </w:tabs>
              <w:rPr>
                <w:rFonts w:ascii="Arial" w:hAnsi="Arial"/>
                <w:sz w:val="20"/>
                <w:szCs w:val="20"/>
              </w:rPr>
            </w:pPr>
            <w:r w:rsidRPr="00862627">
              <w:rPr>
                <w:rFonts w:ascii="Arial" w:hAnsi="Arial"/>
                <w:sz w:val="20"/>
                <w:szCs w:val="20"/>
              </w:rPr>
              <w:t>D5</w:t>
            </w:r>
          </w:p>
          <w:p w14:paraId="33F9AFC2" w14:textId="77777777" w:rsidR="00D62342" w:rsidRPr="00862627" w:rsidRDefault="00D62342" w:rsidP="00D62342">
            <w:pPr>
              <w:tabs>
                <w:tab w:val="left" w:pos="1080"/>
              </w:tabs>
              <w:rPr>
                <w:rFonts w:ascii="Arial" w:hAnsi="Arial"/>
                <w:sz w:val="20"/>
                <w:szCs w:val="20"/>
              </w:rPr>
            </w:pPr>
          </w:p>
        </w:tc>
        <w:tc>
          <w:tcPr>
            <w:tcW w:w="1008" w:type="dxa"/>
          </w:tcPr>
          <w:p w14:paraId="0CD861B9" w14:textId="1B455400" w:rsidR="00D62342" w:rsidRPr="00862627" w:rsidRDefault="00D62342" w:rsidP="004527B4">
            <w:pPr>
              <w:tabs>
                <w:tab w:val="left" w:pos="1080"/>
              </w:tabs>
              <w:jc w:val="center"/>
              <w:rPr>
                <w:rFonts w:ascii="Arial" w:hAnsi="Arial"/>
                <w:sz w:val="20"/>
                <w:szCs w:val="20"/>
              </w:rPr>
            </w:pPr>
            <w:r w:rsidRPr="00862627">
              <w:rPr>
                <w:rFonts w:ascii="Arial" w:hAnsi="Arial"/>
                <w:sz w:val="20"/>
                <w:szCs w:val="20"/>
              </w:rPr>
              <w:t>6.3</w:t>
            </w:r>
            <w:r>
              <w:rPr>
                <w:rFonts w:ascii="Arial" w:hAnsi="Arial"/>
                <w:sz w:val="20"/>
                <w:szCs w:val="20"/>
              </w:rPr>
              <w:t>4</w:t>
            </w:r>
          </w:p>
          <w:p w14:paraId="2D98EDA9" w14:textId="77777777" w:rsidR="00D62342" w:rsidRPr="00862627" w:rsidRDefault="00D62342" w:rsidP="00D62342">
            <w:pPr>
              <w:tabs>
                <w:tab w:val="left" w:pos="1080"/>
              </w:tabs>
              <w:jc w:val="center"/>
              <w:rPr>
                <w:rFonts w:ascii="Arial" w:hAnsi="Arial"/>
                <w:sz w:val="20"/>
                <w:szCs w:val="20"/>
              </w:rPr>
            </w:pPr>
          </w:p>
        </w:tc>
        <w:tc>
          <w:tcPr>
            <w:tcW w:w="0" w:type="auto"/>
          </w:tcPr>
          <w:p w14:paraId="5EE24016" w14:textId="7B707A20" w:rsidR="00D62342" w:rsidRPr="00862627" w:rsidRDefault="00D62342" w:rsidP="00D62342">
            <w:pPr>
              <w:tabs>
                <w:tab w:val="left" w:pos="1080"/>
              </w:tabs>
              <w:rPr>
                <w:rFonts w:ascii="Arial" w:hAnsi="Arial"/>
                <w:sz w:val="20"/>
                <w:szCs w:val="20"/>
              </w:rPr>
            </w:pPr>
            <w:r w:rsidRPr="00862627">
              <w:rPr>
                <w:rFonts w:ascii="Arial" w:hAnsi="Arial"/>
                <w:sz w:val="20"/>
                <w:szCs w:val="20"/>
              </w:rPr>
              <w:t>The project discharging to the</w:t>
            </w:r>
            <w:r>
              <w:rPr>
                <w:rFonts w:ascii="Arial" w:hAnsi="Arial"/>
                <w:sz w:val="20"/>
                <w:szCs w:val="20"/>
              </w:rPr>
              <w:t xml:space="preserve"> D5</w:t>
            </w:r>
            <w:r w:rsidRPr="00862627">
              <w:rPr>
                <w:rFonts w:ascii="Arial" w:hAnsi="Arial"/>
                <w:sz w:val="20"/>
                <w:szCs w:val="20"/>
              </w:rPr>
              <w:t xml:space="preserve"> outfall did not have any low pH generating activity occurring.  </w:t>
            </w:r>
            <w:r>
              <w:rPr>
                <w:rFonts w:ascii="Arial" w:hAnsi="Arial"/>
                <w:sz w:val="20"/>
                <w:szCs w:val="20"/>
              </w:rPr>
              <w:t>The primary project activities were joint seal and concrete panel replacement.</w:t>
            </w:r>
            <w:r w:rsidRPr="00862627">
              <w:rPr>
                <w:rFonts w:ascii="Arial" w:hAnsi="Arial"/>
                <w:sz w:val="20"/>
                <w:szCs w:val="20"/>
              </w:rPr>
              <w:t xml:space="preserve"> There was no evidence the depressed pH was associated with construction activity. </w:t>
            </w:r>
          </w:p>
        </w:tc>
      </w:tr>
      <w:tr w:rsidR="00D62342" w:rsidRPr="00862627" w14:paraId="08520EB9" w14:textId="77777777" w:rsidTr="004527B4">
        <w:tc>
          <w:tcPr>
            <w:tcW w:w="0" w:type="auto"/>
          </w:tcPr>
          <w:p w14:paraId="38410C1C" w14:textId="7180A659" w:rsidR="00D62342" w:rsidRDefault="00D62342" w:rsidP="004527B4">
            <w:pPr>
              <w:tabs>
                <w:tab w:val="left" w:pos="1080"/>
              </w:tabs>
              <w:rPr>
                <w:rFonts w:ascii="Arial" w:hAnsi="Arial"/>
                <w:sz w:val="20"/>
                <w:szCs w:val="20"/>
              </w:rPr>
            </w:pPr>
            <w:r>
              <w:rPr>
                <w:rFonts w:ascii="Arial" w:hAnsi="Arial"/>
                <w:sz w:val="20"/>
                <w:szCs w:val="20"/>
              </w:rPr>
              <w:t>12/18/19</w:t>
            </w:r>
          </w:p>
        </w:tc>
        <w:tc>
          <w:tcPr>
            <w:tcW w:w="1008" w:type="dxa"/>
          </w:tcPr>
          <w:p w14:paraId="7FAC6764" w14:textId="77777777" w:rsidR="00D62342" w:rsidRDefault="00D62342" w:rsidP="004527B4">
            <w:pPr>
              <w:tabs>
                <w:tab w:val="left" w:pos="1080"/>
              </w:tabs>
              <w:rPr>
                <w:rFonts w:ascii="Arial" w:hAnsi="Arial"/>
                <w:sz w:val="20"/>
                <w:szCs w:val="20"/>
              </w:rPr>
            </w:pPr>
            <w:r>
              <w:rPr>
                <w:rFonts w:ascii="Arial" w:hAnsi="Arial"/>
                <w:sz w:val="20"/>
                <w:szCs w:val="20"/>
              </w:rPr>
              <w:t>D5</w:t>
            </w:r>
          </w:p>
          <w:p w14:paraId="14077672" w14:textId="77777777" w:rsidR="00D62342" w:rsidRDefault="00D62342" w:rsidP="004527B4">
            <w:pPr>
              <w:tabs>
                <w:tab w:val="left" w:pos="1080"/>
              </w:tabs>
              <w:rPr>
                <w:rFonts w:ascii="Arial" w:hAnsi="Arial"/>
                <w:sz w:val="20"/>
                <w:szCs w:val="20"/>
              </w:rPr>
            </w:pPr>
          </w:p>
          <w:p w14:paraId="5A263F58" w14:textId="77777777" w:rsidR="00D62342" w:rsidRDefault="00D62342" w:rsidP="004527B4">
            <w:pPr>
              <w:tabs>
                <w:tab w:val="left" w:pos="1080"/>
              </w:tabs>
              <w:rPr>
                <w:rFonts w:ascii="Arial" w:hAnsi="Arial"/>
                <w:sz w:val="20"/>
                <w:szCs w:val="20"/>
              </w:rPr>
            </w:pPr>
          </w:p>
          <w:p w14:paraId="327A6F0E" w14:textId="489ED99B" w:rsidR="00D62342" w:rsidRPr="00862627" w:rsidRDefault="00D62342" w:rsidP="004527B4">
            <w:pPr>
              <w:tabs>
                <w:tab w:val="left" w:pos="1080"/>
              </w:tabs>
              <w:rPr>
                <w:rFonts w:ascii="Arial" w:hAnsi="Arial"/>
                <w:sz w:val="20"/>
                <w:szCs w:val="20"/>
              </w:rPr>
            </w:pPr>
            <w:r>
              <w:rPr>
                <w:rFonts w:ascii="Arial" w:hAnsi="Arial"/>
                <w:sz w:val="20"/>
                <w:szCs w:val="20"/>
              </w:rPr>
              <w:t>L29</w:t>
            </w:r>
          </w:p>
        </w:tc>
        <w:tc>
          <w:tcPr>
            <w:tcW w:w="1008" w:type="dxa"/>
          </w:tcPr>
          <w:p w14:paraId="2C8C42CD" w14:textId="77777777" w:rsidR="00D62342" w:rsidRDefault="00D62342" w:rsidP="004527B4">
            <w:pPr>
              <w:tabs>
                <w:tab w:val="left" w:pos="1080"/>
              </w:tabs>
              <w:jc w:val="center"/>
              <w:rPr>
                <w:rFonts w:ascii="Arial" w:hAnsi="Arial"/>
                <w:sz w:val="20"/>
                <w:szCs w:val="20"/>
              </w:rPr>
            </w:pPr>
            <w:r>
              <w:rPr>
                <w:rFonts w:ascii="Arial" w:hAnsi="Arial"/>
                <w:sz w:val="20"/>
                <w:szCs w:val="20"/>
              </w:rPr>
              <w:t>6.36</w:t>
            </w:r>
          </w:p>
          <w:p w14:paraId="1BEB7490" w14:textId="77777777" w:rsidR="00D62342" w:rsidRDefault="00D62342" w:rsidP="004527B4">
            <w:pPr>
              <w:tabs>
                <w:tab w:val="left" w:pos="1080"/>
              </w:tabs>
              <w:jc w:val="center"/>
              <w:rPr>
                <w:rFonts w:ascii="Arial" w:hAnsi="Arial"/>
                <w:sz w:val="20"/>
                <w:szCs w:val="20"/>
              </w:rPr>
            </w:pPr>
          </w:p>
          <w:p w14:paraId="0858F4D4" w14:textId="77777777" w:rsidR="00D62342" w:rsidRDefault="00D62342" w:rsidP="004527B4">
            <w:pPr>
              <w:tabs>
                <w:tab w:val="left" w:pos="1080"/>
              </w:tabs>
              <w:jc w:val="center"/>
              <w:rPr>
                <w:rFonts w:ascii="Arial" w:hAnsi="Arial"/>
                <w:sz w:val="20"/>
                <w:szCs w:val="20"/>
              </w:rPr>
            </w:pPr>
          </w:p>
          <w:p w14:paraId="1E03409C" w14:textId="2DEB5C0A" w:rsidR="00D62342" w:rsidRPr="00862627" w:rsidRDefault="00D62342" w:rsidP="004527B4">
            <w:pPr>
              <w:tabs>
                <w:tab w:val="left" w:pos="1080"/>
              </w:tabs>
              <w:jc w:val="center"/>
              <w:rPr>
                <w:rFonts w:ascii="Arial" w:hAnsi="Arial"/>
                <w:sz w:val="20"/>
                <w:szCs w:val="20"/>
              </w:rPr>
            </w:pPr>
            <w:r>
              <w:rPr>
                <w:rFonts w:ascii="Arial" w:hAnsi="Arial"/>
                <w:sz w:val="20"/>
                <w:szCs w:val="20"/>
              </w:rPr>
              <w:t>6.45</w:t>
            </w:r>
          </w:p>
        </w:tc>
        <w:tc>
          <w:tcPr>
            <w:tcW w:w="0" w:type="auto"/>
          </w:tcPr>
          <w:p w14:paraId="580A1BFC" w14:textId="77777777" w:rsidR="00D62342" w:rsidRDefault="00D62342" w:rsidP="00D62342">
            <w:pPr>
              <w:rPr>
                <w:rFonts w:ascii="Arial" w:hAnsi="Arial" w:cs="Arial"/>
                <w:sz w:val="20"/>
                <w:szCs w:val="22"/>
              </w:rPr>
            </w:pPr>
            <w:r w:rsidRPr="00D62342">
              <w:rPr>
                <w:rFonts w:ascii="Arial" w:hAnsi="Arial" w:cs="Arial"/>
                <w:sz w:val="20"/>
                <w:szCs w:val="22"/>
              </w:rPr>
              <w:t xml:space="preserve">The project discharging to the D5 outfall </w:t>
            </w:r>
            <w:r>
              <w:rPr>
                <w:rFonts w:ascii="Arial" w:hAnsi="Arial" w:cs="Arial"/>
                <w:sz w:val="20"/>
                <w:szCs w:val="22"/>
              </w:rPr>
              <w:t>did not have any low pH generating activity occurring. The</w:t>
            </w:r>
            <w:r w:rsidRPr="00D62342">
              <w:rPr>
                <w:rFonts w:ascii="Arial" w:hAnsi="Arial" w:cs="Arial"/>
                <w:sz w:val="20"/>
                <w:szCs w:val="22"/>
              </w:rPr>
              <w:t xml:space="preserve"> primary activities were joint seal replacement and replacement of taxiway concrete panels.  </w:t>
            </w:r>
          </w:p>
          <w:p w14:paraId="7DD24FF3" w14:textId="16E0850A" w:rsidR="00D62342" w:rsidRPr="00862627" w:rsidRDefault="00D62342" w:rsidP="00D62342">
            <w:pPr>
              <w:rPr>
                <w:rFonts w:ascii="Arial" w:hAnsi="Arial"/>
                <w:sz w:val="20"/>
                <w:szCs w:val="20"/>
              </w:rPr>
            </w:pPr>
            <w:r w:rsidRPr="00D62342">
              <w:rPr>
                <w:rFonts w:ascii="Arial" w:hAnsi="Arial" w:cs="Arial"/>
                <w:sz w:val="20"/>
                <w:szCs w:val="22"/>
              </w:rPr>
              <w:t>In the L29 drainage area there was only construction laydown occurring.  Site inspections did not identify any activities that would reduce pH. Due to region wide depressed pH values and lack of pH sources, the Port believes the depressed pH value</w:t>
            </w:r>
            <w:r w:rsidRPr="00D62342">
              <w:rPr>
                <w:rFonts w:asciiTheme="minorHAnsi" w:hAnsiTheme="minorHAnsi" w:cstheme="minorHAnsi"/>
                <w:sz w:val="20"/>
                <w:szCs w:val="22"/>
              </w:rPr>
              <w:t xml:space="preserve"> </w:t>
            </w:r>
            <w:r w:rsidRPr="00241DE4">
              <w:rPr>
                <w:rFonts w:asciiTheme="minorHAnsi" w:hAnsiTheme="minorHAnsi" w:cstheme="minorHAnsi"/>
                <w:szCs w:val="22"/>
              </w:rPr>
              <w:t xml:space="preserve">was related </w:t>
            </w:r>
            <w:r w:rsidRPr="00D62342">
              <w:rPr>
                <w:rFonts w:ascii="Arial" w:hAnsi="Arial" w:cs="Arial"/>
                <w:sz w:val="20"/>
                <w:szCs w:val="22"/>
              </w:rPr>
              <w:t>to basin-wide effects of low pH rainwater on the receiving water.</w:t>
            </w:r>
          </w:p>
        </w:tc>
      </w:tr>
      <w:tr w:rsidR="00D62342" w:rsidRPr="00D62342" w14:paraId="28431C66" w14:textId="77777777" w:rsidTr="004527B4">
        <w:tc>
          <w:tcPr>
            <w:tcW w:w="0" w:type="auto"/>
          </w:tcPr>
          <w:p w14:paraId="2A21A8FD" w14:textId="1FC19493" w:rsidR="00D62342" w:rsidRDefault="00D62342" w:rsidP="004527B4">
            <w:pPr>
              <w:tabs>
                <w:tab w:val="left" w:pos="1080"/>
              </w:tabs>
              <w:rPr>
                <w:rFonts w:ascii="Arial" w:hAnsi="Arial"/>
                <w:sz w:val="20"/>
                <w:szCs w:val="20"/>
              </w:rPr>
            </w:pPr>
            <w:r>
              <w:rPr>
                <w:rFonts w:ascii="Arial" w:hAnsi="Arial"/>
                <w:sz w:val="20"/>
                <w:szCs w:val="20"/>
              </w:rPr>
              <w:t>1/3/19</w:t>
            </w:r>
          </w:p>
        </w:tc>
        <w:tc>
          <w:tcPr>
            <w:tcW w:w="1008" w:type="dxa"/>
          </w:tcPr>
          <w:p w14:paraId="685CC228" w14:textId="229FCCF2" w:rsidR="00D62342" w:rsidRDefault="00D62342" w:rsidP="004527B4">
            <w:pPr>
              <w:tabs>
                <w:tab w:val="left" w:pos="1080"/>
              </w:tabs>
              <w:rPr>
                <w:rFonts w:ascii="Arial" w:hAnsi="Arial"/>
                <w:sz w:val="20"/>
                <w:szCs w:val="20"/>
              </w:rPr>
            </w:pPr>
            <w:r>
              <w:rPr>
                <w:rFonts w:ascii="Arial" w:hAnsi="Arial"/>
                <w:sz w:val="20"/>
                <w:szCs w:val="20"/>
              </w:rPr>
              <w:t>D5</w:t>
            </w:r>
          </w:p>
        </w:tc>
        <w:tc>
          <w:tcPr>
            <w:tcW w:w="1008" w:type="dxa"/>
          </w:tcPr>
          <w:p w14:paraId="499166FA" w14:textId="14068932" w:rsidR="00D62342" w:rsidRDefault="00D62342" w:rsidP="004527B4">
            <w:pPr>
              <w:tabs>
                <w:tab w:val="left" w:pos="1080"/>
              </w:tabs>
              <w:jc w:val="center"/>
              <w:rPr>
                <w:rFonts w:ascii="Arial" w:hAnsi="Arial"/>
                <w:sz w:val="20"/>
                <w:szCs w:val="20"/>
              </w:rPr>
            </w:pPr>
            <w:r>
              <w:rPr>
                <w:rFonts w:ascii="Arial" w:hAnsi="Arial"/>
                <w:sz w:val="20"/>
                <w:szCs w:val="20"/>
              </w:rPr>
              <w:t>6.39</w:t>
            </w:r>
          </w:p>
        </w:tc>
        <w:tc>
          <w:tcPr>
            <w:tcW w:w="0" w:type="auto"/>
          </w:tcPr>
          <w:p w14:paraId="6A28549E" w14:textId="1C5DB2BA" w:rsidR="00D62342" w:rsidRPr="00D62342" w:rsidRDefault="00D62342" w:rsidP="00D62342">
            <w:pPr>
              <w:rPr>
                <w:rFonts w:ascii="Arial" w:hAnsi="Arial" w:cs="Arial"/>
                <w:sz w:val="20"/>
                <w:szCs w:val="20"/>
              </w:rPr>
            </w:pPr>
            <w:r w:rsidRPr="00D62342">
              <w:rPr>
                <w:rFonts w:ascii="Arial" w:hAnsi="Arial" w:cs="Arial"/>
                <w:sz w:val="20"/>
                <w:szCs w:val="20"/>
              </w:rPr>
              <w:t>The project discharging to the D5 outfall was stabilized and during construction the primary activities were joint seal replacement and replacement of taxiway concrete panels.  The stormwater runoff from this drainage basin is from runways and taxiways and flows through compost filter strips before entering the conveyance and detention system and discharging to Northwest Ponds. The Port believes the depressed pH value was related to basin-wide effects of low pH rainwater on the receiving water..</w:t>
            </w:r>
          </w:p>
        </w:tc>
      </w:tr>
    </w:tbl>
    <w:p w14:paraId="2098B883" w14:textId="77777777" w:rsidR="00D62342" w:rsidRDefault="00D62342" w:rsidP="00692D5E">
      <w:pPr>
        <w:tabs>
          <w:tab w:val="left" w:pos="1080"/>
        </w:tabs>
        <w:rPr>
          <w:rFonts w:ascii="Arial" w:hAnsi="Arial"/>
          <w:sz w:val="22"/>
          <w:szCs w:val="22"/>
        </w:rPr>
      </w:pPr>
    </w:p>
    <w:p w14:paraId="44C15116" w14:textId="77777777" w:rsidR="00BC3048" w:rsidRPr="00A70C19" w:rsidRDefault="00BC3048" w:rsidP="00692D5E">
      <w:pPr>
        <w:tabs>
          <w:tab w:val="left" w:pos="1080"/>
        </w:tabs>
        <w:rPr>
          <w:rFonts w:ascii="Arial" w:hAnsi="Arial"/>
          <w:sz w:val="22"/>
          <w:szCs w:val="22"/>
        </w:rPr>
      </w:pPr>
    </w:p>
    <w:p w14:paraId="47508D36" w14:textId="77777777" w:rsidR="00692D5E" w:rsidRPr="00195AA3" w:rsidRDefault="00692D5E" w:rsidP="00D35FA1">
      <w:pPr>
        <w:tabs>
          <w:tab w:val="left" w:pos="1080"/>
        </w:tabs>
        <w:spacing w:line="276" w:lineRule="auto"/>
        <w:jc w:val="both"/>
        <w:rPr>
          <w:rFonts w:ascii="Arial" w:hAnsi="Arial"/>
          <w:b/>
        </w:rPr>
      </w:pPr>
      <w:r w:rsidRPr="00195AA3">
        <w:rPr>
          <w:rFonts w:ascii="Arial" w:hAnsi="Arial"/>
          <w:b/>
        </w:rPr>
        <w:t>3.1.3</w:t>
      </w:r>
      <w:r w:rsidRPr="00195AA3">
        <w:rPr>
          <w:rFonts w:ascii="Arial" w:hAnsi="Arial"/>
          <w:b/>
        </w:rPr>
        <w:tab/>
        <w:t>Total Petroleum Hydrocarbons</w:t>
      </w:r>
    </w:p>
    <w:p w14:paraId="784630BF" w14:textId="77777777" w:rsidR="00C00361" w:rsidRPr="00A70C19" w:rsidRDefault="00D35FA1" w:rsidP="00D35FA1">
      <w:pPr>
        <w:tabs>
          <w:tab w:val="left" w:pos="1080"/>
        </w:tabs>
        <w:spacing w:line="276" w:lineRule="auto"/>
        <w:jc w:val="both"/>
        <w:rPr>
          <w:rFonts w:ascii="Arial" w:hAnsi="Arial"/>
          <w:sz w:val="22"/>
          <w:szCs w:val="22"/>
        </w:rPr>
      </w:pPr>
      <w:r>
        <w:rPr>
          <w:rFonts w:ascii="Arial" w:hAnsi="Arial"/>
        </w:rPr>
        <w:t>T</w:t>
      </w:r>
      <w:r w:rsidR="009E179F">
        <w:rPr>
          <w:rFonts w:ascii="Arial" w:hAnsi="Arial"/>
        </w:rPr>
        <w:t>he Port did not visually identify a sheen</w:t>
      </w:r>
      <w:r>
        <w:rPr>
          <w:rFonts w:ascii="Arial" w:hAnsi="Arial"/>
        </w:rPr>
        <w:t xml:space="preserve"> during any of the monitoring events</w:t>
      </w:r>
      <w:r w:rsidR="009E179F">
        <w:rPr>
          <w:rFonts w:ascii="Arial" w:hAnsi="Arial"/>
        </w:rPr>
        <w:t xml:space="preserve">.  </w:t>
      </w:r>
    </w:p>
    <w:p w14:paraId="37C91150" w14:textId="77777777" w:rsidR="00692D5E" w:rsidRPr="00A70C19" w:rsidRDefault="00692D5E" w:rsidP="00D35FA1">
      <w:pPr>
        <w:tabs>
          <w:tab w:val="left" w:pos="1080"/>
        </w:tabs>
        <w:spacing w:line="276" w:lineRule="auto"/>
        <w:jc w:val="both"/>
        <w:rPr>
          <w:rFonts w:ascii="Arial" w:hAnsi="Arial"/>
          <w:sz w:val="22"/>
          <w:szCs w:val="22"/>
        </w:rPr>
      </w:pPr>
    </w:p>
    <w:p w14:paraId="37AA02B4" w14:textId="77777777" w:rsidR="00692D5E" w:rsidRDefault="00692D5E" w:rsidP="00D35FA1">
      <w:pPr>
        <w:tabs>
          <w:tab w:val="left" w:pos="1080"/>
        </w:tabs>
        <w:spacing w:line="276" w:lineRule="auto"/>
        <w:jc w:val="both"/>
        <w:rPr>
          <w:rFonts w:ascii="Arial" w:hAnsi="Arial"/>
        </w:rPr>
      </w:pPr>
      <w:r>
        <w:rPr>
          <w:rFonts w:ascii="Arial" w:hAnsi="Arial"/>
          <w:b/>
        </w:rPr>
        <w:t>3.1.4</w:t>
      </w:r>
      <w:r>
        <w:rPr>
          <w:rFonts w:ascii="Arial" w:hAnsi="Arial"/>
          <w:b/>
        </w:rPr>
        <w:tab/>
        <w:t>Flow</w:t>
      </w:r>
    </w:p>
    <w:p w14:paraId="103688AA" w14:textId="77777777" w:rsidR="009E179F" w:rsidRDefault="009E179F" w:rsidP="00D35FA1">
      <w:pPr>
        <w:tabs>
          <w:tab w:val="left" w:pos="1080"/>
        </w:tabs>
        <w:spacing w:line="276" w:lineRule="auto"/>
        <w:jc w:val="both"/>
        <w:rPr>
          <w:rFonts w:ascii="Arial" w:hAnsi="Arial"/>
        </w:rPr>
      </w:pPr>
      <w:r>
        <w:rPr>
          <w:rFonts w:ascii="Arial" w:hAnsi="Arial"/>
        </w:rPr>
        <w:t xml:space="preserve">The Port monitored flow during all of the monitoring events.  </w:t>
      </w:r>
    </w:p>
    <w:p w14:paraId="172589FF" w14:textId="77777777" w:rsidR="00F83A7D" w:rsidRDefault="00F83A7D" w:rsidP="00D35FA1">
      <w:pPr>
        <w:tabs>
          <w:tab w:val="left" w:pos="1080"/>
        </w:tabs>
        <w:spacing w:line="276" w:lineRule="auto"/>
        <w:jc w:val="both"/>
        <w:rPr>
          <w:rFonts w:ascii="Arial" w:hAnsi="Arial"/>
        </w:rPr>
      </w:pPr>
    </w:p>
    <w:p w14:paraId="162BC3DF" w14:textId="77777777" w:rsidR="00F83A7D" w:rsidRDefault="00F83A7D">
      <w:pPr>
        <w:rPr>
          <w:rFonts w:ascii="Arial" w:hAnsi="Arial"/>
        </w:rPr>
      </w:pPr>
      <w:r>
        <w:rPr>
          <w:rFonts w:ascii="Arial" w:hAnsi="Arial"/>
        </w:rPr>
        <w:br w:type="page"/>
      </w:r>
    </w:p>
    <w:p w14:paraId="239BF996" w14:textId="77777777" w:rsidR="00692D5E" w:rsidRDefault="00692D5E" w:rsidP="00F83A7D">
      <w:pPr>
        <w:rPr>
          <w:rFonts w:ascii="Arial" w:hAnsi="Arial"/>
        </w:rPr>
      </w:pPr>
      <w:r>
        <w:rPr>
          <w:rFonts w:ascii="Arial" w:hAnsi="Arial"/>
          <w:b/>
        </w:rPr>
        <w:lastRenderedPageBreak/>
        <w:t>3.2</w:t>
      </w:r>
      <w:r>
        <w:rPr>
          <w:rFonts w:ascii="Arial" w:hAnsi="Arial"/>
          <w:b/>
        </w:rPr>
        <w:tab/>
        <w:t>Continuous Chemical Treatment Monitoring Summary</w:t>
      </w:r>
    </w:p>
    <w:p w14:paraId="31C2C3F0" w14:textId="77777777" w:rsidR="00A034DC" w:rsidRDefault="00A034DC" w:rsidP="00D35FA1">
      <w:pPr>
        <w:spacing w:line="276" w:lineRule="auto"/>
        <w:jc w:val="both"/>
        <w:rPr>
          <w:rFonts w:ascii="Arial" w:hAnsi="Arial" w:cs="Arial"/>
        </w:rPr>
      </w:pPr>
    </w:p>
    <w:p w14:paraId="1205997D" w14:textId="142B80DA" w:rsidR="00194D01" w:rsidRDefault="009E179F" w:rsidP="00A034DC">
      <w:pPr>
        <w:spacing w:line="276" w:lineRule="auto"/>
        <w:jc w:val="both"/>
        <w:rPr>
          <w:rFonts w:ascii="Arial" w:hAnsi="Arial" w:cs="Arial"/>
        </w:rPr>
      </w:pPr>
      <w:r w:rsidRPr="009A2DF0">
        <w:rPr>
          <w:rFonts w:ascii="Arial" w:hAnsi="Arial" w:cs="Arial"/>
        </w:rPr>
        <w:t>The</w:t>
      </w:r>
      <w:r w:rsidR="009A2DF0">
        <w:rPr>
          <w:rFonts w:ascii="Arial" w:hAnsi="Arial" w:cs="Arial"/>
        </w:rPr>
        <w:t xml:space="preserve"> International Arrivals Facility project operated an </w:t>
      </w:r>
      <w:r w:rsidR="009A2DF0" w:rsidRPr="009A2DF0">
        <w:rPr>
          <w:rFonts w:ascii="Arial" w:hAnsi="Arial" w:cs="Arial"/>
        </w:rPr>
        <w:t>electroc</w:t>
      </w:r>
      <w:r w:rsidR="009A2DF0">
        <w:rPr>
          <w:rFonts w:ascii="Arial" w:hAnsi="Arial" w:cs="Arial"/>
        </w:rPr>
        <w:t>o</w:t>
      </w:r>
      <w:r w:rsidR="009A2DF0" w:rsidRPr="009A2DF0">
        <w:rPr>
          <w:rFonts w:ascii="Arial" w:hAnsi="Arial" w:cs="Arial"/>
        </w:rPr>
        <w:t>agulation</w:t>
      </w:r>
      <w:r w:rsidR="00C72839" w:rsidRPr="009A2DF0">
        <w:rPr>
          <w:rFonts w:ascii="Arial" w:hAnsi="Arial" w:cs="Arial"/>
        </w:rPr>
        <w:t xml:space="preserve"> </w:t>
      </w:r>
      <w:r w:rsidR="00AA4649">
        <w:rPr>
          <w:rFonts w:ascii="Arial" w:hAnsi="Arial" w:cs="Arial"/>
        </w:rPr>
        <w:t xml:space="preserve">(EC) </w:t>
      </w:r>
      <w:r w:rsidR="00A12870" w:rsidRPr="009A2DF0">
        <w:rPr>
          <w:rFonts w:ascii="Arial" w:hAnsi="Arial" w:cs="Arial"/>
        </w:rPr>
        <w:t>continuous</w:t>
      </w:r>
      <w:r w:rsidR="009A2DF0">
        <w:rPr>
          <w:rFonts w:ascii="Arial" w:hAnsi="Arial" w:cs="Arial"/>
        </w:rPr>
        <w:t xml:space="preserve"> flow system </w:t>
      </w:r>
      <w:r w:rsidR="00C72839" w:rsidRPr="009A2DF0">
        <w:rPr>
          <w:rFonts w:ascii="Arial" w:hAnsi="Arial" w:cs="Arial"/>
        </w:rPr>
        <w:t xml:space="preserve">during </w:t>
      </w:r>
      <w:r w:rsidR="009A2DF0">
        <w:rPr>
          <w:rFonts w:ascii="Arial" w:hAnsi="Arial" w:cs="Arial"/>
        </w:rPr>
        <w:t xml:space="preserve">this reporting period. The treatment </w:t>
      </w:r>
      <w:r w:rsidR="00C72839" w:rsidRPr="009A2DF0">
        <w:rPr>
          <w:rFonts w:ascii="Arial" w:hAnsi="Arial" w:cs="Arial"/>
        </w:rPr>
        <w:t xml:space="preserve">system discharges to </w:t>
      </w:r>
      <w:r w:rsidR="009A2DF0" w:rsidRPr="009A2DF0">
        <w:rPr>
          <w:rFonts w:ascii="Arial" w:hAnsi="Arial" w:cs="Arial"/>
        </w:rPr>
        <w:t>Des Moines Creek via the D10-</w:t>
      </w:r>
      <w:r w:rsidR="00C72839" w:rsidRPr="009A2DF0">
        <w:rPr>
          <w:rFonts w:ascii="Arial" w:hAnsi="Arial" w:cs="Arial"/>
        </w:rPr>
        <w:t xml:space="preserve">C – </w:t>
      </w:r>
      <w:r w:rsidR="009A2DF0" w:rsidRPr="009A2DF0">
        <w:rPr>
          <w:rFonts w:ascii="Arial" w:hAnsi="Arial" w:cs="Arial"/>
        </w:rPr>
        <w:t>Des Moines Creek #10</w:t>
      </w:r>
      <w:r w:rsidR="00C72839" w:rsidRPr="009A2DF0">
        <w:rPr>
          <w:rFonts w:ascii="Arial" w:hAnsi="Arial" w:cs="Arial"/>
        </w:rPr>
        <w:t xml:space="preserve"> Chemical Outfall</w:t>
      </w:r>
      <w:r w:rsidR="009A2DF0" w:rsidRPr="009A2DF0">
        <w:rPr>
          <w:rFonts w:ascii="Arial" w:hAnsi="Arial" w:cs="Arial"/>
        </w:rPr>
        <w:t>.  The system began operation in October 2017</w:t>
      </w:r>
      <w:r w:rsidR="00FC5ED9">
        <w:rPr>
          <w:rFonts w:ascii="Arial" w:hAnsi="Arial" w:cs="Arial"/>
        </w:rPr>
        <w:t xml:space="preserve"> and below is a summary of discharges.</w:t>
      </w:r>
    </w:p>
    <w:p w14:paraId="7E86EC1D" w14:textId="106DF54A" w:rsidR="00AF492C" w:rsidRPr="00AF492C" w:rsidRDefault="00AF492C" w:rsidP="00A034DC">
      <w:pPr>
        <w:spacing w:line="276" w:lineRule="auto"/>
        <w:jc w:val="both"/>
        <w:rPr>
          <w:rFonts w:ascii="Arial" w:hAnsi="Arial"/>
          <w:b/>
        </w:rPr>
      </w:pPr>
      <w:r w:rsidRPr="00AF492C">
        <w:rPr>
          <w:rFonts w:ascii="Arial" w:hAnsi="Arial"/>
          <w:b/>
        </w:rPr>
        <w:t xml:space="preserve">Table </w:t>
      </w:r>
      <w:r w:rsidR="00F937F8">
        <w:rPr>
          <w:rFonts w:ascii="Arial" w:hAnsi="Arial"/>
          <w:b/>
        </w:rPr>
        <w:t>6</w:t>
      </w:r>
      <w:r w:rsidRPr="00AF492C">
        <w:rPr>
          <w:rFonts w:ascii="Arial" w:hAnsi="Arial"/>
          <w:b/>
        </w:rPr>
        <w:t>. Continuous Chemical</w:t>
      </w:r>
      <w:r w:rsidR="0063359A">
        <w:rPr>
          <w:rFonts w:ascii="Arial" w:hAnsi="Arial"/>
          <w:b/>
        </w:rPr>
        <w:t>ly</w:t>
      </w:r>
      <w:r w:rsidRPr="00AF492C">
        <w:rPr>
          <w:rFonts w:ascii="Arial" w:hAnsi="Arial"/>
          <w:b/>
        </w:rPr>
        <w:t xml:space="preserve"> Treat</w:t>
      </w:r>
      <w:r w:rsidR="0063359A">
        <w:rPr>
          <w:rFonts w:ascii="Arial" w:hAnsi="Arial"/>
          <w:b/>
        </w:rPr>
        <w:t>ed Discharge Data Results</w:t>
      </w:r>
      <w:bookmarkStart w:id="0" w:name="_GoBack"/>
      <w:bookmarkEnd w:id="0"/>
    </w:p>
    <w:tbl>
      <w:tblPr>
        <w:tblStyle w:val="TableGrid"/>
        <w:tblW w:w="0" w:type="auto"/>
        <w:tblLook w:val="04A0" w:firstRow="1" w:lastRow="0" w:firstColumn="1" w:lastColumn="0" w:noHBand="0" w:noVBand="1"/>
      </w:tblPr>
      <w:tblGrid>
        <w:gridCol w:w="2022"/>
        <w:gridCol w:w="1988"/>
        <w:gridCol w:w="1590"/>
        <w:gridCol w:w="1988"/>
        <w:gridCol w:w="1988"/>
      </w:tblGrid>
      <w:tr w:rsidR="007D4FC2" w14:paraId="6F4CC961" w14:textId="77777777" w:rsidTr="007D4FC2">
        <w:tc>
          <w:tcPr>
            <w:tcW w:w="2022" w:type="dxa"/>
          </w:tcPr>
          <w:p w14:paraId="7BDE03A8" w14:textId="77777777" w:rsidR="007D4FC2" w:rsidRDefault="007D4FC2" w:rsidP="00A034DC">
            <w:pPr>
              <w:spacing w:line="276" w:lineRule="auto"/>
              <w:jc w:val="both"/>
              <w:rPr>
                <w:rFonts w:ascii="Arial" w:hAnsi="Arial"/>
                <w:b/>
              </w:rPr>
            </w:pPr>
            <w:r w:rsidRPr="009A2DF0">
              <w:rPr>
                <w:rFonts w:ascii="Arial" w:hAnsi="Arial"/>
                <w:b/>
              </w:rPr>
              <w:t>Month</w:t>
            </w:r>
          </w:p>
          <w:p w14:paraId="0F3F4D87" w14:textId="75E7D52F" w:rsidR="007D4FC2" w:rsidRPr="009A2DF0" w:rsidRDefault="007D4FC2" w:rsidP="002E01D3">
            <w:pPr>
              <w:spacing w:line="276" w:lineRule="auto"/>
              <w:jc w:val="both"/>
              <w:rPr>
                <w:rFonts w:ascii="Arial" w:hAnsi="Arial"/>
                <w:b/>
              </w:rPr>
            </w:pPr>
            <w:r w:rsidRPr="009A2DF0">
              <w:rPr>
                <w:rFonts w:ascii="Arial" w:hAnsi="Arial"/>
                <w:b/>
              </w:rPr>
              <w:t>(201</w:t>
            </w:r>
            <w:r w:rsidR="002E01D3">
              <w:rPr>
                <w:rFonts w:ascii="Arial" w:hAnsi="Arial"/>
                <w:b/>
              </w:rPr>
              <w:t>8</w:t>
            </w:r>
            <w:r w:rsidRPr="009A2DF0">
              <w:rPr>
                <w:rFonts w:ascii="Arial" w:hAnsi="Arial"/>
                <w:b/>
              </w:rPr>
              <w:t>-201</w:t>
            </w:r>
            <w:r w:rsidR="002E01D3">
              <w:rPr>
                <w:rFonts w:ascii="Arial" w:hAnsi="Arial"/>
                <w:b/>
              </w:rPr>
              <w:t>9</w:t>
            </w:r>
            <w:r w:rsidRPr="009A2DF0">
              <w:rPr>
                <w:rFonts w:ascii="Arial" w:hAnsi="Arial"/>
                <w:b/>
              </w:rPr>
              <w:t>)</w:t>
            </w:r>
          </w:p>
        </w:tc>
        <w:tc>
          <w:tcPr>
            <w:tcW w:w="1988" w:type="dxa"/>
          </w:tcPr>
          <w:p w14:paraId="0A8DF383" w14:textId="530820DC" w:rsidR="007D4FC2" w:rsidRPr="009A2DF0" w:rsidRDefault="007D4FC2" w:rsidP="00D62342">
            <w:pPr>
              <w:spacing w:line="276" w:lineRule="auto"/>
              <w:jc w:val="center"/>
              <w:rPr>
                <w:rFonts w:ascii="Arial" w:hAnsi="Arial"/>
                <w:b/>
              </w:rPr>
            </w:pPr>
            <w:r w:rsidRPr="009A2DF0">
              <w:rPr>
                <w:rFonts w:ascii="Arial" w:hAnsi="Arial"/>
                <w:b/>
              </w:rPr>
              <w:t>Gallons Treated</w:t>
            </w:r>
            <w:r w:rsidR="00D62342">
              <w:rPr>
                <w:rFonts w:ascii="Arial" w:hAnsi="Arial"/>
                <w:b/>
              </w:rPr>
              <w:t xml:space="preserve"> (MGD)</w:t>
            </w:r>
          </w:p>
        </w:tc>
        <w:tc>
          <w:tcPr>
            <w:tcW w:w="1590" w:type="dxa"/>
          </w:tcPr>
          <w:p w14:paraId="02C3964D" w14:textId="77777777" w:rsidR="007D4FC2" w:rsidRDefault="007D4FC2" w:rsidP="00D62342">
            <w:pPr>
              <w:spacing w:line="276" w:lineRule="auto"/>
              <w:jc w:val="center"/>
              <w:rPr>
                <w:rFonts w:ascii="Arial" w:hAnsi="Arial"/>
                <w:b/>
              </w:rPr>
            </w:pPr>
            <w:r>
              <w:rPr>
                <w:rFonts w:ascii="Arial" w:hAnsi="Arial"/>
                <w:b/>
              </w:rPr>
              <w:t>Operating</w:t>
            </w:r>
          </w:p>
          <w:p w14:paraId="2469B3CF" w14:textId="77777777" w:rsidR="007D4FC2" w:rsidRDefault="007D4FC2" w:rsidP="00D62342">
            <w:pPr>
              <w:spacing w:line="276" w:lineRule="auto"/>
              <w:jc w:val="center"/>
              <w:rPr>
                <w:rFonts w:ascii="Arial" w:hAnsi="Arial"/>
                <w:b/>
              </w:rPr>
            </w:pPr>
            <w:r>
              <w:rPr>
                <w:rFonts w:ascii="Arial" w:hAnsi="Arial"/>
                <w:b/>
              </w:rPr>
              <w:t>Days</w:t>
            </w:r>
          </w:p>
        </w:tc>
        <w:tc>
          <w:tcPr>
            <w:tcW w:w="1988" w:type="dxa"/>
          </w:tcPr>
          <w:p w14:paraId="0623C9A6" w14:textId="77777777" w:rsidR="007D4FC2" w:rsidRPr="009A2DF0" w:rsidRDefault="007D4FC2" w:rsidP="00D62342">
            <w:pPr>
              <w:spacing w:line="276" w:lineRule="auto"/>
              <w:jc w:val="center"/>
              <w:rPr>
                <w:rFonts w:ascii="Arial" w:hAnsi="Arial"/>
                <w:b/>
              </w:rPr>
            </w:pPr>
            <w:r>
              <w:rPr>
                <w:rFonts w:ascii="Arial" w:hAnsi="Arial"/>
                <w:b/>
              </w:rPr>
              <w:t>Turbidity (NTUs)</w:t>
            </w:r>
          </w:p>
        </w:tc>
        <w:tc>
          <w:tcPr>
            <w:tcW w:w="1988" w:type="dxa"/>
          </w:tcPr>
          <w:p w14:paraId="25FB8753" w14:textId="77777777" w:rsidR="007D4FC2" w:rsidRDefault="007D4FC2" w:rsidP="00D62342">
            <w:pPr>
              <w:spacing w:line="276" w:lineRule="auto"/>
              <w:jc w:val="center"/>
              <w:rPr>
                <w:rFonts w:ascii="Arial" w:hAnsi="Arial"/>
                <w:b/>
              </w:rPr>
            </w:pPr>
            <w:r>
              <w:rPr>
                <w:rFonts w:ascii="Arial" w:hAnsi="Arial"/>
                <w:b/>
              </w:rPr>
              <w:t>pH (s.u.)</w:t>
            </w:r>
          </w:p>
          <w:p w14:paraId="3D834076" w14:textId="208798E7" w:rsidR="007D4FC2" w:rsidRPr="009A2DF0" w:rsidRDefault="007D4FC2" w:rsidP="00D62342">
            <w:pPr>
              <w:spacing w:line="276" w:lineRule="auto"/>
              <w:jc w:val="center"/>
              <w:rPr>
                <w:rFonts w:ascii="Arial" w:hAnsi="Arial"/>
                <w:b/>
              </w:rPr>
            </w:pPr>
            <w:r>
              <w:rPr>
                <w:rFonts w:ascii="Arial" w:hAnsi="Arial"/>
                <w:b/>
              </w:rPr>
              <w:t>min/max</w:t>
            </w:r>
          </w:p>
        </w:tc>
      </w:tr>
      <w:tr w:rsidR="00D62342" w14:paraId="4D169AF5" w14:textId="77777777" w:rsidTr="007D4FC2">
        <w:tc>
          <w:tcPr>
            <w:tcW w:w="2022" w:type="dxa"/>
          </w:tcPr>
          <w:p w14:paraId="6FD67842" w14:textId="77777777" w:rsidR="00D62342" w:rsidRDefault="00D62342" w:rsidP="009A2DF0">
            <w:pPr>
              <w:spacing w:line="276" w:lineRule="auto"/>
              <w:jc w:val="both"/>
              <w:rPr>
                <w:rFonts w:ascii="Arial" w:hAnsi="Arial"/>
              </w:rPr>
            </w:pPr>
            <w:r>
              <w:rPr>
                <w:rFonts w:ascii="Arial" w:hAnsi="Arial"/>
              </w:rPr>
              <w:t xml:space="preserve">July </w:t>
            </w:r>
          </w:p>
        </w:tc>
        <w:tc>
          <w:tcPr>
            <w:tcW w:w="1988" w:type="dxa"/>
          </w:tcPr>
          <w:p w14:paraId="11D07D15" w14:textId="044D6431" w:rsidR="00D62342" w:rsidRDefault="00D62342" w:rsidP="00AA4649">
            <w:pPr>
              <w:spacing w:line="276" w:lineRule="auto"/>
              <w:jc w:val="center"/>
              <w:rPr>
                <w:rFonts w:ascii="Arial" w:hAnsi="Arial"/>
              </w:rPr>
            </w:pPr>
            <w:r>
              <w:rPr>
                <w:rFonts w:ascii="Arial" w:hAnsi="Arial"/>
              </w:rPr>
              <w:t>0</w:t>
            </w:r>
          </w:p>
        </w:tc>
        <w:tc>
          <w:tcPr>
            <w:tcW w:w="1590" w:type="dxa"/>
          </w:tcPr>
          <w:p w14:paraId="065B40E9" w14:textId="5A109ED6" w:rsidR="00D62342" w:rsidRDefault="00D62342" w:rsidP="00AA4649">
            <w:pPr>
              <w:spacing w:line="276" w:lineRule="auto"/>
              <w:jc w:val="center"/>
              <w:rPr>
                <w:rFonts w:ascii="Arial" w:hAnsi="Arial" w:cs="Arial"/>
              </w:rPr>
            </w:pPr>
            <w:r>
              <w:rPr>
                <w:rFonts w:ascii="Arial" w:hAnsi="Arial" w:cs="Arial"/>
              </w:rPr>
              <w:t>0</w:t>
            </w:r>
          </w:p>
        </w:tc>
        <w:tc>
          <w:tcPr>
            <w:tcW w:w="1988" w:type="dxa"/>
          </w:tcPr>
          <w:p w14:paraId="75D5D98C" w14:textId="06595407" w:rsidR="00D62342" w:rsidRDefault="00D62342" w:rsidP="00AA4649">
            <w:pPr>
              <w:spacing w:line="276" w:lineRule="auto"/>
              <w:jc w:val="center"/>
              <w:rPr>
                <w:rFonts w:ascii="Arial" w:hAnsi="Arial"/>
              </w:rPr>
            </w:pPr>
            <w:r>
              <w:t>--</w:t>
            </w:r>
          </w:p>
        </w:tc>
        <w:tc>
          <w:tcPr>
            <w:tcW w:w="1988" w:type="dxa"/>
          </w:tcPr>
          <w:p w14:paraId="2807C4D3" w14:textId="2BF93CAD" w:rsidR="00D62342" w:rsidRDefault="00D62342" w:rsidP="00AA4649">
            <w:pPr>
              <w:spacing w:line="276" w:lineRule="auto"/>
              <w:jc w:val="center"/>
              <w:rPr>
                <w:rFonts w:ascii="Arial" w:hAnsi="Arial"/>
              </w:rPr>
            </w:pPr>
            <w:r>
              <w:rPr>
                <w:rFonts w:ascii="Arial" w:hAnsi="Arial"/>
              </w:rPr>
              <w:t>--</w:t>
            </w:r>
          </w:p>
        </w:tc>
      </w:tr>
      <w:tr w:rsidR="00D62342" w14:paraId="15415681" w14:textId="77777777" w:rsidTr="007D4FC2">
        <w:tc>
          <w:tcPr>
            <w:tcW w:w="2022" w:type="dxa"/>
          </w:tcPr>
          <w:p w14:paraId="77438DB4" w14:textId="77777777" w:rsidR="00D62342" w:rsidRDefault="00D62342" w:rsidP="00A034DC">
            <w:pPr>
              <w:spacing w:line="276" w:lineRule="auto"/>
              <w:jc w:val="both"/>
              <w:rPr>
                <w:rFonts w:ascii="Arial" w:hAnsi="Arial"/>
              </w:rPr>
            </w:pPr>
            <w:r>
              <w:rPr>
                <w:rFonts w:ascii="Arial" w:hAnsi="Arial"/>
              </w:rPr>
              <w:t>August</w:t>
            </w:r>
          </w:p>
        </w:tc>
        <w:tc>
          <w:tcPr>
            <w:tcW w:w="1988" w:type="dxa"/>
          </w:tcPr>
          <w:p w14:paraId="75A03763" w14:textId="5090EB87" w:rsidR="00D62342" w:rsidRDefault="00AA4649" w:rsidP="00AA4649">
            <w:pPr>
              <w:spacing w:line="276" w:lineRule="auto"/>
              <w:jc w:val="center"/>
              <w:rPr>
                <w:rFonts w:ascii="Arial" w:hAnsi="Arial"/>
              </w:rPr>
            </w:pPr>
            <w:r>
              <w:rPr>
                <w:rFonts w:ascii="Arial" w:hAnsi="Arial"/>
              </w:rPr>
              <w:t>0.88</w:t>
            </w:r>
          </w:p>
        </w:tc>
        <w:tc>
          <w:tcPr>
            <w:tcW w:w="1590" w:type="dxa"/>
          </w:tcPr>
          <w:p w14:paraId="1E79BAB1" w14:textId="3FB52B0D" w:rsidR="00D62342" w:rsidRDefault="00D44699" w:rsidP="00AA4649">
            <w:pPr>
              <w:spacing w:line="276" w:lineRule="auto"/>
              <w:jc w:val="center"/>
              <w:rPr>
                <w:rFonts w:ascii="Arial" w:hAnsi="Arial"/>
              </w:rPr>
            </w:pPr>
            <w:r>
              <w:rPr>
                <w:rFonts w:ascii="Arial" w:hAnsi="Arial"/>
              </w:rPr>
              <w:t>7</w:t>
            </w:r>
          </w:p>
        </w:tc>
        <w:tc>
          <w:tcPr>
            <w:tcW w:w="1988" w:type="dxa"/>
          </w:tcPr>
          <w:p w14:paraId="3EFBD72A" w14:textId="77360E5E" w:rsidR="00D62342" w:rsidRDefault="00D44699" w:rsidP="00AA4649">
            <w:pPr>
              <w:spacing w:line="276" w:lineRule="auto"/>
              <w:jc w:val="center"/>
              <w:rPr>
                <w:rFonts w:ascii="Arial" w:hAnsi="Arial"/>
              </w:rPr>
            </w:pPr>
            <w:r>
              <w:rPr>
                <w:rFonts w:ascii="Arial" w:hAnsi="Arial"/>
              </w:rPr>
              <w:t>2.3</w:t>
            </w:r>
          </w:p>
        </w:tc>
        <w:tc>
          <w:tcPr>
            <w:tcW w:w="1988" w:type="dxa"/>
          </w:tcPr>
          <w:p w14:paraId="5E7A4F4E" w14:textId="1DBCC1C8" w:rsidR="00D62342" w:rsidRDefault="00D44699" w:rsidP="00AA4649">
            <w:pPr>
              <w:spacing w:line="276" w:lineRule="auto"/>
              <w:jc w:val="center"/>
              <w:rPr>
                <w:rFonts w:ascii="Arial" w:hAnsi="Arial"/>
              </w:rPr>
            </w:pPr>
            <w:r>
              <w:rPr>
                <w:rFonts w:ascii="Arial" w:hAnsi="Arial"/>
              </w:rPr>
              <w:t>7.45/7.99</w:t>
            </w:r>
          </w:p>
        </w:tc>
      </w:tr>
      <w:tr w:rsidR="00D62342" w14:paraId="66AD45D8" w14:textId="77777777" w:rsidTr="007D4FC2">
        <w:tc>
          <w:tcPr>
            <w:tcW w:w="2022" w:type="dxa"/>
          </w:tcPr>
          <w:p w14:paraId="06A04D50" w14:textId="77777777" w:rsidR="00D62342" w:rsidRDefault="00D62342" w:rsidP="00A034DC">
            <w:pPr>
              <w:spacing w:line="276" w:lineRule="auto"/>
              <w:jc w:val="both"/>
              <w:rPr>
                <w:rFonts w:ascii="Arial" w:hAnsi="Arial"/>
              </w:rPr>
            </w:pPr>
            <w:r>
              <w:rPr>
                <w:rFonts w:ascii="Arial" w:hAnsi="Arial"/>
              </w:rPr>
              <w:t>September</w:t>
            </w:r>
          </w:p>
        </w:tc>
        <w:tc>
          <w:tcPr>
            <w:tcW w:w="1988" w:type="dxa"/>
          </w:tcPr>
          <w:p w14:paraId="4EC29D40" w14:textId="6D62EA8C" w:rsidR="00D62342" w:rsidRDefault="00D44699" w:rsidP="00AA4649">
            <w:pPr>
              <w:spacing w:line="276" w:lineRule="auto"/>
              <w:jc w:val="center"/>
              <w:rPr>
                <w:rFonts w:ascii="Arial" w:hAnsi="Arial"/>
              </w:rPr>
            </w:pPr>
            <w:r>
              <w:rPr>
                <w:rFonts w:ascii="Arial" w:hAnsi="Arial"/>
              </w:rPr>
              <w:t>0</w:t>
            </w:r>
          </w:p>
        </w:tc>
        <w:tc>
          <w:tcPr>
            <w:tcW w:w="1590" w:type="dxa"/>
          </w:tcPr>
          <w:p w14:paraId="1B177A04" w14:textId="11F4AE9C" w:rsidR="00D62342" w:rsidRDefault="00AA4649" w:rsidP="00AA4649">
            <w:pPr>
              <w:spacing w:line="276" w:lineRule="auto"/>
              <w:jc w:val="center"/>
              <w:rPr>
                <w:rFonts w:ascii="Arial" w:hAnsi="Arial"/>
              </w:rPr>
            </w:pPr>
            <w:r>
              <w:rPr>
                <w:rFonts w:ascii="Arial" w:hAnsi="Arial"/>
              </w:rPr>
              <w:t>0</w:t>
            </w:r>
          </w:p>
        </w:tc>
        <w:tc>
          <w:tcPr>
            <w:tcW w:w="1988" w:type="dxa"/>
          </w:tcPr>
          <w:p w14:paraId="6EB0B627" w14:textId="029A93BD" w:rsidR="00D62342" w:rsidRDefault="00AA4649" w:rsidP="00AA4649">
            <w:pPr>
              <w:spacing w:line="276" w:lineRule="auto"/>
              <w:jc w:val="center"/>
              <w:rPr>
                <w:rFonts w:ascii="Arial" w:hAnsi="Arial"/>
              </w:rPr>
            </w:pPr>
            <w:r>
              <w:rPr>
                <w:rFonts w:ascii="Arial" w:hAnsi="Arial"/>
              </w:rPr>
              <w:t>--</w:t>
            </w:r>
          </w:p>
        </w:tc>
        <w:tc>
          <w:tcPr>
            <w:tcW w:w="1988" w:type="dxa"/>
          </w:tcPr>
          <w:p w14:paraId="0C48FA0C" w14:textId="17BFCD3E" w:rsidR="00D62342" w:rsidRDefault="00AA4649" w:rsidP="00AA4649">
            <w:pPr>
              <w:spacing w:line="276" w:lineRule="auto"/>
              <w:jc w:val="center"/>
              <w:rPr>
                <w:rFonts w:ascii="Arial" w:hAnsi="Arial"/>
              </w:rPr>
            </w:pPr>
            <w:r>
              <w:rPr>
                <w:rFonts w:ascii="Arial" w:hAnsi="Arial"/>
              </w:rPr>
              <w:t>--</w:t>
            </w:r>
          </w:p>
        </w:tc>
      </w:tr>
      <w:tr w:rsidR="00D62342" w14:paraId="2473CD6F" w14:textId="77777777" w:rsidTr="007D4FC2">
        <w:tc>
          <w:tcPr>
            <w:tcW w:w="2022" w:type="dxa"/>
          </w:tcPr>
          <w:p w14:paraId="205D651C" w14:textId="77777777" w:rsidR="00D62342" w:rsidRDefault="00D62342" w:rsidP="00A034DC">
            <w:pPr>
              <w:spacing w:line="276" w:lineRule="auto"/>
              <w:jc w:val="both"/>
              <w:rPr>
                <w:rFonts w:ascii="Arial" w:hAnsi="Arial"/>
              </w:rPr>
            </w:pPr>
            <w:r>
              <w:rPr>
                <w:rFonts w:ascii="Arial" w:hAnsi="Arial"/>
              </w:rPr>
              <w:t>October</w:t>
            </w:r>
          </w:p>
        </w:tc>
        <w:tc>
          <w:tcPr>
            <w:tcW w:w="1988" w:type="dxa"/>
          </w:tcPr>
          <w:p w14:paraId="39FC9D64" w14:textId="443773B3" w:rsidR="00D62342" w:rsidRDefault="00D44699" w:rsidP="00AA4649">
            <w:pPr>
              <w:spacing w:line="276" w:lineRule="auto"/>
              <w:jc w:val="center"/>
              <w:rPr>
                <w:rFonts w:ascii="Arial" w:hAnsi="Arial"/>
              </w:rPr>
            </w:pPr>
            <w:r>
              <w:rPr>
                <w:rFonts w:ascii="Arial" w:hAnsi="Arial"/>
              </w:rPr>
              <w:t>0</w:t>
            </w:r>
          </w:p>
        </w:tc>
        <w:tc>
          <w:tcPr>
            <w:tcW w:w="1590" w:type="dxa"/>
          </w:tcPr>
          <w:p w14:paraId="2B2EE457" w14:textId="63F6E2F0" w:rsidR="00D62342" w:rsidRDefault="00AA4649" w:rsidP="00AA4649">
            <w:pPr>
              <w:spacing w:line="276" w:lineRule="auto"/>
              <w:jc w:val="center"/>
              <w:rPr>
                <w:rFonts w:ascii="Arial" w:hAnsi="Arial"/>
              </w:rPr>
            </w:pPr>
            <w:r>
              <w:rPr>
                <w:rFonts w:ascii="Arial" w:hAnsi="Arial"/>
              </w:rPr>
              <w:t>0</w:t>
            </w:r>
          </w:p>
        </w:tc>
        <w:tc>
          <w:tcPr>
            <w:tcW w:w="1988" w:type="dxa"/>
          </w:tcPr>
          <w:p w14:paraId="40FA9D5F" w14:textId="6812B685" w:rsidR="00D62342" w:rsidRDefault="00AA4649" w:rsidP="00AA4649">
            <w:pPr>
              <w:spacing w:line="276" w:lineRule="auto"/>
              <w:jc w:val="center"/>
              <w:rPr>
                <w:rFonts w:ascii="Arial" w:hAnsi="Arial"/>
              </w:rPr>
            </w:pPr>
            <w:r>
              <w:rPr>
                <w:rFonts w:ascii="Arial" w:hAnsi="Arial"/>
              </w:rPr>
              <w:t>--</w:t>
            </w:r>
          </w:p>
        </w:tc>
        <w:tc>
          <w:tcPr>
            <w:tcW w:w="1988" w:type="dxa"/>
          </w:tcPr>
          <w:p w14:paraId="69740F17" w14:textId="2BDC4EB2" w:rsidR="00D62342" w:rsidRDefault="00AA4649" w:rsidP="00AA4649">
            <w:pPr>
              <w:spacing w:line="276" w:lineRule="auto"/>
              <w:jc w:val="center"/>
              <w:rPr>
                <w:rFonts w:ascii="Arial" w:hAnsi="Arial"/>
              </w:rPr>
            </w:pPr>
            <w:r>
              <w:rPr>
                <w:rFonts w:ascii="Arial" w:hAnsi="Arial"/>
              </w:rPr>
              <w:t>--</w:t>
            </w:r>
          </w:p>
        </w:tc>
      </w:tr>
      <w:tr w:rsidR="00D62342" w14:paraId="4CD9F17A" w14:textId="77777777" w:rsidTr="007D4FC2">
        <w:tc>
          <w:tcPr>
            <w:tcW w:w="2022" w:type="dxa"/>
          </w:tcPr>
          <w:p w14:paraId="099CDA45" w14:textId="77777777" w:rsidR="00D62342" w:rsidRDefault="00D62342" w:rsidP="00A034DC">
            <w:pPr>
              <w:spacing w:line="276" w:lineRule="auto"/>
              <w:jc w:val="both"/>
              <w:rPr>
                <w:rFonts w:ascii="Arial" w:hAnsi="Arial"/>
              </w:rPr>
            </w:pPr>
            <w:r>
              <w:rPr>
                <w:rFonts w:ascii="Arial" w:hAnsi="Arial"/>
              </w:rPr>
              <w:t>November</w:t>
            </w:r>
          </w:p>
        </w:tc>
        <w:tc>
          <w:tcPr>
            <w:tcW w:w="1988" w:type="dxa"/>
          </w:tcPr>
          <w:p w14:paraId="616E2C5B" w14:textId="22B51175" w:rsidR="00D62342" w:rsidRDefault="00D44699" w:rsidP="00AA4649">
            <w:pPr>
              <w:spacing w:line="276" w:lineRule="auto"/>
              <w:jc w:val="center"/>
              <w:rPr>
                <w:rFonts w:ascii="Arial" w:hAnsi="Arial"/>
              </w:rPr>
            </w:pPr>
            <w:r>
              <w:rPr>
                <w:rFonts w:ascii="Arial" w:hAnsi="Arial"/>
              </w:rPr>
              <w:t>0</w:t>
            </w:r>
          </w:p>
        </w:tc>
        <w:tc>
          <w:tcPr>
            <w:tcW w:w="1590" w:type="dxa"/>
          </w:tcPr>
          <w:p w14:paraId="5AA88E1A" w14:textId="1E1DE46C" w:rsidR="00D62342" w:rsidRDefault="00AA4649" w:rsidP="00AA4649">
            <w:pPr>
              <w:spacing w:line="276" w:lineRule="auto"/>
              <w:jc w:val="center"/>
              <w:rPr>
                <w:rFonts w:ascii="Arial" w:hAnsi="Arial"/>
              </w:rPr>
            </w:pPr>
            <w:r>
              <w:rPr>
                <w:rFonts w:ascii="Arial" w:hAnsi="Arial"/>
              </w:rPr>
              <w:t>0</w:t>
            </w:r>
          </w:p>
        </w:tc>
        <w:tc>
          <w:tcPr>
            <w:tcW w:w="1988" w:type="dxa"/>
          </w:tcPr>
          <w:p w14:paraId="0F605CA1" w14:textId="771B4018" w:rsidR="00D62342" w:rsidRDefault="00AA4649" w:rsidP="00AA4649">
            <w:pPr>
              <w:spacing w:line="276" w:lineRule="auto"/>
              <w:jc w:val="center"/>
              <w:rPr>
                <w:rFonts w:ascii="Arial" w:hAnsi="Arial"/>
              </w:rPr>
            </w:pPr>
            <w:r>
              <w:rPr>
                <w:rFonts w:ascii="Arial" w:hAnsi="Arial"/>
              </w:rPr>
              <w:t>--</w:t>
            </w:r>
          </w:p>
        </w:tc>
        <w:tc>
          <w:tcPr>
            <w:tcW w:w="1988" w:type="dxa"/>
          </w:tcPr>
          <w:p w14:paraId="7ECE5684" w14:textId="36E7C108" w:rsidR="00D62342" w:rsidRDefault="00AA4649" w:rsidP="00AA4649">
            <w:pPr>
              <w:spacing w:line="276" w:lineRule="auto"/>
              <w:jc w:val="center"/>
              <w:rPr>
                <w:rFonts w:ascii="Arial" w:hAnsi="Arial"/>
              </w:rPr>
            </w:pPr>
            <w:r>
              <w:rPr>
                <w:rFonts w:ascii="Arial" w:hAnsi="Arial"/>
              </w:rPr>
              <w:t>--</w:t>
            </w:r>
          </w:p>
        </w:tc>
      </w:tr>
      <w:tr w:rsidR="00D62342" w14:paraId="7AED3A6D" w14:textId="77777777" w:rsidTr="007D4FC2">
        <w:tc>
          <w:tcPr>
            <w:tcW w:w="2022" w:type="dxa"/>
          </w:tcPr>
          <w:p w14:paraId="6011A1F8" w14:textId="77777777" w:rsidR="00D62342" w:rsidRDefault="00D62342" w:rsidP="00A034DC">
            <w:pPr>
              <w:spacing w:line="276" w:lineRule="auto"/>
              <w:jc w:val="both"/>
              <w:rPr>
                <w:rFonts w:ascii="Arial" w:hAnsi="Arial"/>
              </w:rPr>
            </w:pPr>
            <w:r>
              <w:rPr>
                <w:rFonts w:ascii="Arial" w:hAnsi="Arial"/>
              </w:rPr>
              <w:t>December</w:t>
            </w:r>
          </w:p>
        </w:tc>
        <w:tc>
          <w:tcPr>
            <w:tcW w:w="1988" w:type="dxa"/>
          </w:tcPr>
          <w:p w14:paraId="1F7FA054" w14:textId="6BFFB1C2" w:rsidR="00D62342" w:rsidRDefault="00D44699" w:rsidP="00AA4649">
            <w:pPr>
              <w:spacing w:line="276" w:lineRule="auto"/>
              <w:jc w:val="center"/>
              <w:rPr>
                <w:rFonts w:ascii="Arial" w:hAnsi="Arial"/>
              </w:rPr>
            </w:pPr>
            <w:r>
              <w:rPr>
                <w:rFonts w:ascii="Arial" w:hAnsi="Arial"/>
              </w:rPr>
              <w:t>0.0014</w:t>
            </w:r>
          </w:p>
        </w:tc>
        <w:tc>
          <w:tcPr>
            <w:tcW w:w="1590" w:type="dxa"/>
          </w:tcPr>
          <w:p w14:paraId="7E368C4E" w14:textId="446A84F6" w:rsidR="00D62342" w:rsidRDefault="00D44699" w:rsidP="00AA4649">
            <w:pPr>
              <w:spacing w:line="276" w:lineRule="auto"/>
              <w:jc w:val="center"/>
              <w:rPr>
                <w:rFonts w:ascii="Arial" w:hAnsi="Arial"/>
              </w:rPr>
            </w:pPr>
            <w:r>
              <w:rPr>
                <w:rFonts w:ascii="Arial" w:hAnsi="Arial"/>
              </w:rPr>
              <w:t>2</w:t>
            </w:r>
          </w:p>
        </w:tc>
        <w:tc>
          <w:tcPr>
            <w:tcW w:w="1988" w:type="dxa"/>
          </w:tcPr>
          <w:p w14:paraId="0DB18BB8" w14:textId="7DECC770" w:rsidR="00D62342" w:rsidRDefault="00D44699" w:rsidP="00AA4649">
            <w:pPr>
              <w:spacing w:line="276" w:lineRule="auto"/>
              <w:jc w:val="center"/>
              <w:rPr>
                <w:rFonts w:ascii="Arial" w:hAnsi="Arial"/>
              </w:rPr>
            </w:pPr>
            <w:r>
              <w:rPr>
                <w:rFonts w:ascii="Arial" w:hAnsi="Arial"/>
              </w:rPr>
              <w:t>2.36</w:t>
            </w:r>
          </w:p>
        </w:tc>
        <w:tc>
          <w:tcPr>
            <w:tcW w:w="1988" w:type="dxa"/>
          </w:tcPr>
          <w:p w14:paraId="6F49BD3A" w14:textId="20D68F0C" w:rsidR="00D62342" w:rsidRDefault="00D44699" w:rsidP="00AA4649">
            <w:pPr>
              <w:spacing w:line="276" w:lineRule="auto"/>
              <w:jc w:val="center"/>
              <w:rPr>
                <w:rFonts w:ascii="Arial" w:hAnsi="Arial"/>
              </w:rPr>
            </w:pPr>
            <w:r>
              <w:rPr>
                <w:rFonts w:ascii="Arial" w:hAnsi="Arial"/>
              </w:rPr>
              <w:t>7.8/8.03</w:t>
            </w:r>
          </w:p>
        </w:tc>
      </w:tr>
      <w:tr w:rsidR="00D62342" w14:paraId="79FE64E5" w14:textId="77777777" w:rsidTr="007D4FC2">
        <w:tc>
          <w:tcPr>
            <w:tcW w:w="2022" w:type="dxa"/>
          </w:tcPr>
          <w:p w14:paraId="79E75836" w14:textId="77777777" w:rsidR="00D62342" w:rsidRDefault="00D62342" w:rsidP="00A034DC">
            <w:pPr>
              <w:spacing w:line="276" w:lineRule="auto"/>
              <w:jc w:val="both"/>
              <w:rPr>
                <w:rFonts w:ascii="Arial" w:hAnsi="Arial"/>
              </w:rPr>
            </w:pPr>
            <w:r>
              <w:rPr>
                <w:rFonts w:ascii="Arial" w:hAnsi="Arial"/>
              </w:rPr>
              <w:t>January</w:t>
            </w:r>
          </w:p>
        </w:tc>
        <w:tc>
          <w:tcPr>
            <w:tcW w:w="1988" w:type="dxa"/>
          </w:tcPr>
          <w:p w14:paraId="3B30101F" w14:textId="1E5D9AC9" w:rsidR="00D62342" w:rsidRDefault="00AA4649" w:rsidP="00AA4649">
            <w:pPr>
              <w:spacing w:line="276" w:lineRule="auto"/>
              <w:jc w:val="center"/>
              <w:rPr>
                <w:rFonts w:ascii="Arial" w:hAnsi="Arial"/>
              </w:rPr>
            </w:pPr>
            <w:r>
              <w:rPr>
                <w:rFonts w:ascii="Arial" w:hAnsi="Arial"/>
              </w:rPr>
              <w:t>0.79</w:t>
            </w:r>
          </w:p>
        </w:tc>
        <w:tc>
          <w:tcPr>
            <w:tcW w:w="1590" w:type="dxa"/>
          </w:tcPr>
          <w:p w14:paraId="3DE73C85" w14:textId="2DE945BC" w:rsidR="00D62342" w:rsidRDefault="00AA4649" w:rsidP="00AA4649">
            <w:pPr>
              <w:spacing w:line="276" w:lineRule="auto"/>
              <w:jc w:val="center"/>
              <w:rPr>
                <w:rFonts w:ascii="Arial" w:hAnsi="Arial"/>
              </w:rPr>
            </w:pPr>
            <w:r>
              <w:rPr>
                <w:rFonts w:ascii="Arial" w:hAnsi="Arial"/>
              </w:rPr>
              <w:t>3</w:t>
            </w:r>
          </w:p>
        </w:tc>
        <w:tc>
          <w:tcPr>
            <w:tcW w:w="1988" w:type="dxa"/>
          </w:tcPr>
          <w:p w14:paraId="6B098A30" w14:textId="2952FA9B" w:rsidR="00D62342" w:rsidRDefault="00AA4649" w:rsidP="00AA4649">
            <w:pPr>
              <w:spacing w:line="276" w:lineRule="auto"/>
              <w:jc w:val="center"/>
              <w:rPr>
                <w:rFonts w:ascii="Arial" w:hAnsi="Arial"/>
              </w:rPr>
            </w:pPr>
            <w:r>
              <w:rPr>
                <w:rFonts w:ascii="Arial" w:hAnsi="Arial"/>
              </w:rPr>
              <w:t>1.08</w:t>
            </w:r>
          </w:p>
        </w:tc>
        <w:tc>
          <w:tcPr>
            <w:tcW w:w="1988" w:type="dxa"/>
          </w:tcPr>
          <w:p w14:paraId="68074567" w14:textId="2FB6BE9E" w:rsidR="00D62342" w:rsidRDefault="00AA4649" w:rsidP="00AA4649">
            <w:pPr>
              <w:spacing w:line="276" w:lineRule="auto"/>
              <w:jc w:val="center"/>
              <w:rPr>
                <w:rFonts w:ascii="Arial" w:hAnsi="Arial"/>
              </w:rPr>
            </w:pPr>
            <w:r>
              <w:rPr>
                <w:rFonts w:ascii="Arial" w:hAnsi="Arial"/>
              </w:rPr>
              <w:t>7.47/7.6</w:t>
            </w:r>
          </w:p>
        </w:tc>
      </w:tr>
      <w:tr w:rsidR="00D62342" w14:paraId="00CC0EA1" w14:textId="77777777" w:rsidTr="007D4FC2">
        <w:tc>
          <w:tcPr>
            <w:tcW w:w="2022" w:type="dxa"/>
          </w:tcPr>
          <w:p w14:paraId="2F719549" w14:textId="77777777" w:rsidR="00D62342" w:rsidRDefault="00D62342" w:rsidP="00A034DC">
            <w:pPr>
              <w:spacing w:line="276" w:lineRule="auto"/>
              <w:jc w:val="both"/>
              <w:rPr>
                <w:rFonts w:ascii="Arial" w:hAnsi="Arial"/>
              </w:rPr>
            </w:pPr>
            <w:r>
              <w:rPr>
                <w:rFonts w:ascii="Arial" w:hAnsi="Arial"/>
              </w:rPr>
              <w:t>February</w:t>
            </w:r>
          </w:p>
        </w:tc>
        <w:tc>
          <w:tcPr>
            <w:tcW w:w="1988" w:type="dxa"/>
          </w:tcPr>
          <w:p w14:paraId="3378E12B" w14:textId="7DBD8E0E" w:rsidR="00D62342" w:rsidRDefault="00AA4649" w:rsidP="00AA4649">
            <w:pPr>
              <w:spacing w:line="276" w:lineRule="auto"/>
              <w:jc w:val="center"/>
              <w:rPr>
                <w:rFonts w:ascii="Arial" w:hAnsi="Arial"/>
              </w:rPr>
            </w:pPr>
            <w:r>
              <w:rPr>
                <w:rFonts w:ascii="Arial" w:hAnsi="Arial"/>
              </w:rPr>
              <w:t>0.15</w:t>
            </w:r>
          </w:p>
        </w:tc>
        <w:tc>
          <w:tcPr>
            <w:tcW w:w="1590" w:type="dxa"/>
          </w:tcPr>
          <w:p w14:paraId="3F630BAF" w14:textId="10BB88F8" w:rsidR="00D62342" w:rsidRDefault="00AA4649" w:rsidP="00AA4649">
            <w:pPr>
              <w:spacing w:line="276" w:lineRule="auto"/>
              <w:jc w:val="center"/>
              <w:rPr>
                <w:rFonts w:ascii="Arial" w:hAnsi="Arial"/>
              </w:rPr>
            </w:pPr>
            <w:r>
              <w:rPr>
                <w:rFonts w:ascii="Arial" w:hAnsi="Arial"/>
              </w:rPr>
              <w:t>2</w:t>
            </w:r>
          </w:p>
        </w:tc>
        <w:tc>
          <w:tcPr>
            <w:tcW w:w="1988" w:type="dxa"/>
          </w:tcPr>
          <w:p w14:paraId="55C402FA" w14:textId="4A539C8D" w:rsidR="00D62342" w:rsidRDefault="00AA4649" w:rsidP="00AA4649">
            <w:pPr>
              <w:spacing w:line="276" w:lineRule="auto"/>
              <w:jc w:val="center"/>
              <w:rPr>
                <w:rFonts w:ascii="Arial" w:hAnsi="Arial"/>
              </w:rPr>
            </w:pPr>
            <w:r>
              <w:rPr>
                <w:rFonts w:ascii="Arial" w:hAnsi="Arial"/>
              </w:rPr>
              <w:t>0.53</w:t>
            </w:r>
          </w:p>
        </w:tc>
        <w:tc>
          <w:tcPr>
            <w:tcW w:w="1988" w:type="dxa"/>
          </w:tcPr>
          <w:p w14:paraId="5BB318D2" w14:textId="7440D362" w:rsidR="00D62342" w:rsidRDefault="00AA4649" w:rsidP="00AA4649">
            <w:pPr>
              <w:spacing w:line="276" w:lineRule="auto"/>
              <w:jc w:val="center"/>
              <w:rPr>
                <w:rFonts w:ascii="Arial" w:hAnsi="Arial"/>
              </w:rPr>
            </w:pPr>
            <w:r>
              <w:rPr>
                <w:rFonts w:ascii="Arial" w:hAnsi="Arial"/>
              </w:rPr>
              <w:t>7.42/8.09</w:t>
            </w:r>
          </w:p>
        </w:tc>
      </w:tr>
      <w:tr w:rsidR="00D62342" w14:paraId="2A4345AB" w14:textId="77777777" w:rsidTr="007D4FC2">
        <w:tc>
          <w:tcPr>
            <w:tcW w:w="2022" w:type="dxa"/>
          </w:tcPr>
          <w:p w14:paraId="2F59DDE7" w14:textId="77777777" w:rsidR="00D62342" w:rsidRDefault="00D62342" w:rsidP="00A034DC">
            <w:pPr>
              <w:spacing w:line="276" w:lineRule="auto"/>
              <w:jc w:val="both"/>
              <w:rPr>
                <w:rFonts w:ascii="Arial" w:hAnsi="Arial"/>
              </w:rPr>
            </w:pPr>
            <w:r>
              <w:rPr>
                <w:rFonts w:ascii="Arial" w:hAnsi="Arial"/>
              </w:rPr>
              <w:t>March</w:t>
            </w:r>
          </w:p>
        </w:tc>
        <w:tc>
          <w:tcPr>
            <w:tcW w:w="1988" w:type="dxa"/>
          </w:tcPr>
          <w:p w14:paraId="25A2AF3A" w14:textId="66FCFC7A" w:rsidR="00D62342" w:rsidRDefault="00AA4649" w:rsidP="00AA4649">
            <w:pPr>
              <w:spacing w:line="276" w:lineRule="auto"/>
              <w:jc w:val="center"/>
              <w:rPr>
                <w:rFonts w:ascii="Arial" w:hAnsi="Arial"/>
              </w:rPr>
            </w:pPr>
            <w:r>
              <w:rPr>
                <w:rFonts w:ascii="Arial" w:hAnsi="Arial"/>
              </w:rPr>
              <w:t>0.015</w:t>
            </w:r>
          </w:p>
        </w:tc>
        <w:tc>
          <w:tcPr>
            <w:tcW w:w="1590" w:type="dxa"/>
          </w:tcPr>
          <w:p w14:paraId="6D290DE9" w14:textId="75FA438B" w:rsidR="00D62342" w:rsidRDefault="00AA4649" w:rsidP="00AA4649">
            <w:pPr>
              <w:spacing w:line="276" w:lineRule="auto"/>
              <w:jc w:val="center"/>
              <w:rPr>
                <w:rFonts w:ascii="Arial" w:hAnsi="Arial"/>
              </w:rPr>
            </w:pPr>
            <w:r>
              <w:rPr>
                <w:rFonts w:ascii="Arial" w:hAnsi="Arial"/>
              </w:rPr>
              <w:t>1</w:t>
            </w:r>
          </w:p>
        </w:tc>
        <w:tc>
          <w:tcPr>
            <w:tcW w:w="1988" w:type="dxa"/>
          </w:tcPr>
          <w:p w14:paraId="5B0790ED" w14:textId="029BB264" w:rsidR="00D62342" w:rsidRDefault="00AA4649" w:rsidP="00AA4649">
            <w:pPr>
              <w:spacing w:line="276" w:lineRule="auto"/>
              <w:jc w:val="center"/>
              <w:rPr>
                <w:rFonts w:ascii="Arial" w:hAnsi="Arial"/>
              </w:rPr>
            </w:pPr>
            <w:r>
              <w:rPr>
                <w:rFonts w:ascii="Arial" w:hAnsi="Arial"/>
              </w:rPr>
              <w:t>0.72</w:t>
            </w:r>
          </w:p>
        </w:tc>
        <w:tc>
          <w:tcPr>
            <w:tcW w:w="1988" w:type="dxa"/>
          </w:tcPr>
          <w:p w14:paraId="4C4FBE45" w14:textId="7F8FC583" w:rsidR="00D62342" w:rsidRDefault="00AA4649" w:rsidP="00AA4649">
            <w:pPr>
              <w:spacing w:line="276" w:lineRule="auto"/>
              <w:jc w:val="center"/>
              <w:rPr>
                <w:rFonts w:ascii="Arial" w:hAnsi="Arial"/>
              </w:rPr>
            </w:pPr>
            <w:r>
              <w:rPr>
                <w:rFonts w:ascii="Arial" w:hAnsi="Arial"/>
              </w:rPr>
              <w:t>7.5/7.5</w:t>
            </w:r>
          </w:p>
        </w:tc>
      </w:tr>
      <w:tr w:rsidR="00D62342" w14:paraId="7B5ECD9F" w14:textId="77777777" w:rsidTr="007D4FC2">
        <w:tc>
          <w:tcPr>
            <w:tcW w:w="2022" w:type="dxa"/>
          </w:tcPr>
          <w:p w14:paraId="71D47A79" w14:textId="77777777" w:rsidR="00D62342" w:rsidRDefault="00D62342" w:rsidP="00A034DC">
            <w:pPr>
              <w:spacing w:line="276" w:lineRule="auto"/>
              <w:jc w:val="both"/>
              <w:rPr>
                <w:rFonts w:ascii="Arial" w:hAnsi="Arial"/>
              </w:rPr>
            </w:pPr>
            <w:r>
              <w:rPr>
                <w:rFonts w:ascii="Arial" w:hAnsi="Arial"/>
              </w:rPr>
              <w:t>April</w:t>
            </w:r>
          </w:p>
        </w:tc>
        <w:tc>
          <w:tcPr>
            <w:tcW w:w="1988" w:type="dxa"/>
          </w:tcPr>
          <w:p w14:paraId="7F6B6D7D" w14:textId="7AD250E7" w:rsidR="00D62342" w:rsidRDefault="00AA4649" w:rsidP="00AA4649">
            <w:pPr>
              <w:spacing w:line="276" w:lineRule="auto"/>
              <w:jc w:val="center"/>
              <w:rPr>
                <w:rFonts w:ascii="Arial" w:hAnsi="Arial"/>
              </w:rPr>
            </w:pPr>
            <w:r>
              <w:rPr>
                <w:rFonts w:ascii="Arial" w:hAnsi="Arial"/>
              </w:rPr>
              <w:t>0.0108</w:t>
            </w:r>
          </w:p>
        </w:tc>
        <w:tc>
          <w:tcPr>
            <w:tcW w:w="1590" w:type="dxa"/>
          </w:tcPr>
          <w:p w14:paraId="5754463A" w14:textId="717694B8" w:rsidR="00D62342" w:rsidRDefault="00AA4649" w:rsidP="00AA4649">
            <w:pPr>
              <w:spacing w:line="276" w:lineRule="auto"/>
              <w:jc w:val="center"/>
              <w:rPr>
                <w:rFonts w:ascii="Arial" w:hAnsi="Arial"/>
              </w:rPr>
            </w:pPr>
            <w:r>
              <w:rPr>
                <w:rFonts w:ascii="Arial" w:hAnsi="Arial"/>
              </w:rPr>
              <w:t>1</w:t>
            </w:r>
          </w:p>
        </w:tc>
        <w:tc>
          <w:tcPr>
            <w:tcW w:w="1988" w:type="dxa"/>
          </w:tcPr>
          <w:p w14:paraId="5716F59D" w14:textId="36D62385" w:rsidR="00D62342" w:rsidRDefault="00AA4649" w:rsidP="00AA4649">
            <w:pPr>
              <w:spacing w:line="276" w:lineRule="auto"/>
              <w:jc w:val="center"/>
              <w:rPr>
                <w:rFonts w:ascii="Arial" w:hAnsi="Arial"/>
              </w:rPr>
            </w:pPr>
            <w:r>
              <w:rPr>
                <w:rFonts w:ascii="Arial" w:hAnsi="Arial"/>
              </w:rPr>
              <w:t>0.64</w:t>
            </w:r>
          </w:p>
        </w:tc>
        <w:tc>
          <w:tcPr>
            <w:tcW w:w="1988" w:type="dxa"/>
          </w:tcPr>
          <w:p w14:paraId="26D95A02" w14:textId="4D383D64" w:rsidR="00D62342" w:rsidRDefault="00AA4649" w:rsidP="00AA4649">
            <w:pPr>
              <w:spacing w:line="276" w:lineRule="auto"/>
              <w:jc w:val="center"/>
              <w:rPr>
                <w:rFonts w:ascii="Arial" w:hAnsi="Arial"/>
              </w:rPr>
            </w:pPr>
            <w:r>
              <w:rPr>
                <w:rFonts w:ascii="Arial" w:hAnsi="Arial"/>
              </w:rPr>
              <w:t>7.39/7.39</w:t>
            </w:r>
          </w:p>
        </w:tc>
      </w:tr>
      <w:tr w:rsidR="00D62342" w14:paraId="28D7B80F" w14:textId="77777777" w:rsidTr="007D4FC2">
        <w:tc>
          <w:tcPr>
            <w:tcW w:w="2022" w:type="dxa"/>
          </w:tcPr>
          <w:p w14:paraId="7F03573A" w14:textId="77777777" w:rsidR="00D62342" w:rsidRDefault="00D62342" w:rsidP="00A034DC">
            <w:pPr>
              <w:spacing w:line="276" w:lineRule="auto"/>
              <w:jc w:val="both"/>
              <w:rPr>
                <w:rFonts w:ascii="Arial" w:hAnsi="Arial"/>
              </w:rPr>
            </w:pPr>
            <w:r>
              <w:rPr>
                <w:rFonts w:ascii="Arial" w:hAnsi="Arial"/>
              </w:rPr>
              <w:t>May</w:t>
            </w:r>
          </w:p>
        </w:tc>
        <w:tc>
          <w:tcPr>
            <w:tcW w:w="1988" w:type="dxa"/>
          </w:tcPr>
          <w:p w14:paraId="3E363FAF" w14:textId="126ED37A" w:rsidR="00D62342" w:rsidRDefault="00AA4649" w:rsidP="00AA4649">
            <w:pPr>
              <w:spacing w:line="276" w:lineRule="auto"/>
              <w:jc w:val="center"/>
              <w:rPr>
                <w:rFonts w:ascii="Arial" w:hAnsi="Arial"/>
              </w:rPr>
            </w:pPr>
            <w:r>
              <w:rPr>
                <w:rFonts w:ascii="Arial" w:hAnsi="Arial"/>
              </w:rPr>
              <w:t>0</w:t>
            </w:r>
          </w:p>
        </w:tc>
        <w:tc>
          <w:tcPr>
            <w:tcW w:w="1590" w:type="dxa"/>
          </w:tcPr>
          <w:p w14:paraId="423600E7" w14:textId="3DE676F9" w:rsidR="00D62342" w:rsidRDefault="00AA4649" w:rsidP="00AA4649">
            <w:pPr>
              <w:spacing w:line="276" w:lineRule="auto"/>
              <w:jc w:val="center"/>
              <w:rPr>
                <w:rFonts w:ascii="Arial" w:hAnsi="Arial"/>
              </w:rPr>
            </w:pPr>
            <w:r>
              <w:rPr>
                <w:rFonts w:ascii="Arial" w:hAnsi="Arial"/>
              </w:rPr>
              <w:t>0</w:t>
            </w:r>
          </w:p>
        </w:tc>
        <w:tc>
          <w:tcPr>
            <w:tcW w:w="1988" w:type="dxa"/>
          </w:tcPr>
          <w:p w14:paraId="2CCD8013" w14:textId="28665426" w:rsidR="00D62342" w:rsidRDefault="00AA4649" w:rsidP="00AA4649">
            <w:pPr>
              <w:spacing w:line="276" w:lineRule="auto"/>
              <w:jc w:val="center"/>
              <w:rPr>
                <w:rFonts w:ascii="Arial" w:hAnsi="Arial"/>
              </w:rPr>
            </w:pPr>
            <w:r>
              <w:rPr>
                <w:rFonts w:ascii="Arial" w:hAnsi="Arial"/>
              </w:rPr>
              <w:t>--</w:t>
            </w:r>
          </w:p>
        </w:tc>
        <w:tc>
          <w:tcPr>
            <w:tcW w:w="1988" w:type="dxa"/>
          </w:tcPr>
          <w:p w14:paraId="62B730CB" w14:textId="19452735" w:rsidR="00D62342" w:rsidRDefault="00AA4649" w:rsidP="00AA4649">
            <w:pPr>
              <w:spacing w:line="276" w:lineRule="auto"/>
              <w:jc w:val="center"/>
              <w:rPr>
                <w:rFonts w:ascii="Arial" w:hAnsi="Arial"/>
              </w:rPr>
            </w:pPr>
            <w:r>
              <w:rPr>
                <w:rFonts w:ascii="Arial" w:hAnsi="Arial"/>
              </w:rPr>
              <w:t>--</w:t>
            </w:r>
          </w:p>
        </w:tc>
      </w:tr>
      <w:tr w:rsidR="00D62342" w14:paraId="2FA10966" w14:textId="77777777" w:rsidTr="007D4FC2">
        <w:tc>
          <w:tcPr>
            <w:tcW w:w="2022" w:type="dxa"/>
          </w:tcPr>
          <w:p w14:paraId="76BCE8E5" w14:textId="77777777" w:rsidR="00D62342" w:rsidRDefault="00D62342" w:rsidP="00A034DC">
            <w:pPr>
              <w:spacing w:line="276" w:lineRule="auto"/>
              <w:jc w:val="both"/>
              <w:rPr>
                <w:rFonts w:ascii="Arial" w:hAnsi="Arial"/>
              </w:rPr>
            </w:pPr>
            <w:r>
              <w:rPr>
                <w:rFonts w:ascii="Arial" w:hAnsi="Arial"/>
              </w:rPr>
              <w:t>June</w:t>
            </w:r>
          </w:p>
        </w:tc>
        <w:tc>
          <w:tcPr>
            <w:tcW w:w="1988" w:type="dxa"/>
          </w:tcPr>
          <w:p w14:paraId="483F840A" w14:textId="76275D0C" w:rsidR="00D62342" w:rsidRDefault="00D62342" w:rsidP="00AA4649">
            <w:pPr>
              <w:spacing w:line="276" w:lineRule="auto"/>
              <w:jc w:val="center"/>
              <w:rPr>
                <w:rFonts w:ascii="Arial" w:hAnsi="Arial"/>
              </w:rPr>
            </w:pPr>
            <w:r>
              <w:rPr>
                <w:rFonts w:ascii="Arial" w:hAnsi="Arial"/>
              </w:rPr>
              <w:t>0</w:t>
            </w:r>
          </w:p>
        </w:tc>
        <w:tc>
          <w:tcPr>
            <w:tcW w:w="1590" w:type="dxa"/>
          </w:tcPr>
          <w:p w14:paraId="47B94E5F" w14:textId="036657F5" w:rsidR="00D62342" w:rsidRDefault="00D62342" w:rsidP="00AA4649">
            <w:pPr>
              <w:spacing w:line="276" w:lineRule="auto"/>
              <w:jc w:val="center"/>
              <w:rPr>
                <w:rFonts w:ascii="Arial" w:hAnsi="Arial"/>
              </w:rPr>
            </w:pPr>
            <w:r>
              <w:rPr>
                <w:rFonts w:ascii="Arial" w:hAnsi="Arial"/>
              </w:rPr>
              <w:t>0</w:t>
            </w:r>
          </w:p>
        </w:tc>
        <w:tc>
          <w:tcPr>
            <w:tcW w:w="1988" w:type="dxa"/>
          </w:tcPr>
          <w:p w14:paraId="2B006B14" w14:textId="567BD48D" w:rsidR="00D62342" w:rsidRPr="00D62342" w:rsidRDefault="00D62342" w:rsidP="00AA4649">
            <w:pPr>
              <w:spacing w:line="276" w:lineRule="auto"/>
              <w:ind w:left="70"/>
              <w:jc w:val="center"/>
              <w:rPr>
                <w:rFonts w:ascii="Arial" w:hAnsi="Arial"/>
              </w:rPr>
            </w:pPr>
            <w:r>
              <w:t>--</w:t>
            </w:r>
          </w:p>
        </w:tc>
        <w:tc>
          <w:tcPr>
            <w:tcW w:w="1988" w:type="dxa"/>
          </w:tcPr>
          <w:p w14:paraId="4A18AC91" w14:textId="7BD18DAC" w:rsidR="00D62342" w:rsidRDefault="00D62342" w:rsidP="00AA4649">
            <w:pPr>
              <w:spacing w:line="276" w:lineRule="auto"/>
              <w:jc w:val="center"/>
              <w:rPr>
                <w:rFonts w:ascii="Arial" w:hAnsi="Arial"/>
              </w:rPr>
            </w:pPr>
            <w:r>
              <w:rPr>
                <w:rFonts w:ascii="Arial" w:hAnsi="Arial"/>
              </w:rPr>
              <w:t>--</w:t>
            </w:r>
          </w:p>
        </w:tc>
      </w:tr>
    </w:tbl>
    <w:p w14:paraId="4FF255E9" w14:textId="5E927BEE" w:rsidR="00194D01" w:rsidRDefault="00AA4649" w:rsidP="00AA4649">
      <w:pPr>
        <w:tabs>
          <w:tab w:val="left" w:pos="1343"/>
        </w:tabs>
        <w:spacing w:line="276" w:lineRule="auto"/>
        <w:jc w:val="both"/>
        <w:rPr>
          <w:rFonts w:ascii="Arial" w:hAnsi="Arial"/>
        </w:rPr>
      </w:pPr>
      <w:r>
        <w:rPr>
          <w:rFonts w:ascii="Arial" w:hAnsi="Arial"/>
        </w:rPr>
        <w:tab/>
      </w:r>
    </w:p>
    <w:p w14:paraId="1ED6ACE7" w14:textId="77777777" w:rsidR="007D4FC2" w:rsidRDefault="007D4FC2" w:rsidP="007D4FC2">
      <w:pPr>
        <w:tabs>
          <w:tab w:val="left" w:pos="1080"/>
        </w:tabs>
        <w:spacing w:line="276" w:lineRule="auto"/>
        <w:jc w:val="both"/>
        <w:rPr>
          <w:rFonts w:ascii="Arial" w:hAnsi="Arial"/>
        </w:rPr>
      </w:pPr>
      <w:r>
        <w:rPr>
          <w:rFonts w:ascii="Arial" w:hAnsi="Arial"/>
          <w:b/>
        </w:rPr>
        <w:t>3.2.1</w:t>
      </w:r>
      <w:r>
        <w:rPr>
          <w:rFonts w:ascii="Arial" w:hAnsi="Arial"/>
          <w:b/>
        </w:rPr>
        <w:tab/>
        <w:t>Turbidity</w:t>
      </w:r>
    </w:p>
    <w:p w14:paraId="2CB3EAEB" w14:textId="77777777" w:rsidR="007D4FC2" w:rsidRDefault="007D4FC2" w:rsidP="007D4FC2">
      <w:pPr>
        <w:tabs>
          <w:tab w:val="left" w:pos="1080"/>
        </w:tabs>
        <w:spacing w:line="276" w:lineRule="auto"/>
        <w:jc w:val="both"/>
        <w:rPr>
          <w:rFonts w:ascii="Arial" w:hAnsi="Arial"/>
        </w:rPr>
      </w:pPr>
      <w:r>
        <w:rPr>
          <w:rFonts w:ascii="Arial" w:hAnsi="Arial"/>
        </w:rPr>
        <w:t>All construction discharges were below 5 NTUs maximum daily average.  There were no exceedances during this reporting period.</w:t>
      </w:r>
    </w:p>
    <w:p w14:paraId="0D47FA6A" w14:textId="77777777" w:rsidR="007D4FC2" w:rsidRDefault="007D4FC2" w:rsidP="007D4FC2">
      <w:pPr>
        <w:tabs>
          <w:tab w:val="left" w:pos="1080"/>
        </w:tabs>
        <w:rPr>
          <w:rFonts w:ascii="Arial" w:hAnsi="Arial"/>
          <w:b/>
        </w:rPr>
      </w:pPr>
    </w:p>
    <w:p w14:paraId="1D5E5B19" w14:textId="77777777" w:rsidR="007D4FC2" w:rsidRDefault="007D4FC2" w:rsidP="007D4FC2">
      <w:pPr>
        <w:tabs>
          <w:tab w:val="left" w:pos="1080"/>
        </w:tabs>
        <w:rPr>
          <w:rFonts w:ascii="Arial" w:hAnsi="Arial"/>
          <w:b/>
        </w:rPr>
      </w:pPr>
      <w:r>
        <w:rPr>
          <w:rFonts w:ascii="Arial" w:hAnsi="Arial"/>
          <w:b/>
        </w:rPr>
        <w:t>3.2.2</w:t>
      </w:r>
      <w:r>
        <w:rPr>
          <w:rFonts w:ascii="Arial" w:hAnsi="Arial"/>
          <w:b/>
        </w:rPr>
        <w:tab/>
        <w:t>pH</w:t>
      </w:r>
    </w:p>
    <w:p w14:paraId="47D99676" w14:textId="2DCB4089" w:rsidR="007D4FC2" w:rsidRDefault="007D4FC2" w:rsidP="007D4FC2">
      <w:pPr>
        <w:tabs>
          <w:tab w:val="left" w:pos="1080"/>
        </w:tabs>
        <w:spacing w:line="276" w:lineRule="auto"/>
        <w:jc w:val="both"/>
        <w:rPr>
          <w:rFonts w:ascii="Arial" w:hAnsi="Arial"/>
        </w:rPr>
      </w:pPr>
      <w:r>
        <w:rPr>
          <w:rFonts w:ascii="Arial" w:hAnsi="Arial"/>
        </w:rPr>
        <w:t xml:space="preserve">All </w:t>
      </w:r>
      <w:r w:rsidR="00AA4649">
        <w:rPr>
          <w:rFonts w:ascii="Arial" w:hAnsi="Arial"/>
        </w:rPr>
        <w:t xml:space="preserve">EC </w:t>
      </w:r>
      <w:r w:rsidR="00FC5ED9">
        <w:rPr>
          <w:rFonts w:ascii="Arial" w:hAnsi="Arial"/>
        </w:rPr>
        <w:t>continuous</w:t>
      </w:r>
      <w:r w:rsidR="00AA4649">
        <w:rPr>
          <w:rFonts w:ascii="Arial" w:hAnsi="Arial"/>
        </w:rPr>
        <w:t xml:space="preserve"> flow sys</w:t>
      </w:r>
      <w:r w:rsidR="00FC5ED9">
        <w:rPr>
          <w:rFonts w:ascii="Arial" w:hAnsi="Arial"/>
        </w:rPr>
        <w:t>t</w:t>
      </w:r>
      <w:r w:rsidR="00AA4649">
        <w:rPr>
          <w:rFonts w:ascii="Arial" w:hAnsi="Arial"/>
        </w:rPr>
        <w:t>em</w:t>
      </w:r>
      <w:r>
        <w:rPr>
          <w:rFonts w:ascii="Arial" w:hAnsi="Arial"/>
        </w:rPr>
        <w:t xml:space="preserve"> discharges were within 6.5 to 8.5 pH range.  </w:t>
      </w:r>
    </w:p>
    <w:p w14:paraId="016E188B" w14:textId="77777777" w:rsidR="007D4FC2" w:rsidRDefault="007D4FC2" w:rsidP="007D4FC2">
      <w:pPr>
        <w:tabs>
          <w:tab w:val="left" w:pos="1080"/>
        </w:tabs>
        <w:rPr>
          <w:rFonts w:ascii="Arial" w:hAnsi="Arial"/>
          <w:sz w:val="22"/>
          <w:szCs w:val="22"/>
        </w:rPr>
      </w:pPr>
    </w:p>
    <w:p w14:paraId="77B040A5" w14:textId="77777777" w:rsidR="007D4FC2" w:rsidRPr="00A70C19" w:rsidRDefault="007D4FC2" w:rsidP="007D4FC2">
      <w:pPr>
        <w:tabs>
          <w:tab w:val="left" w:pos="1080"/>
        </w:tabs>
        <w:rPr>
          <w:rFonts w:ascii="Arial" w:hAnsi="Arial"/>
          <w:sz w:val="22"/>
          <w:szCs w:val="22"/>
        </w:rPr>
      </w:pPr>
    </w:p>
    <w:p w14:paraId="3FACE3F7" w14:textId="77777777" w:rsidR="007D4FC2" w:rsidRPr="00195AA3" w:rsidRDefault="007D4FC2" w:rsidP="007D4FC2">
      <w:pPr>
        <w:tabs>
          <w:tab w:val="left" w:pos="1080"/>
        </w:tabs>
        <w:spacing w:line="276" w:lineRule="auto"/>
        <w:jc w:val="both"/>
        <w:rPr>
          <w:rFonts w:ascii="Arial" w:hAnsi="Arial"/>
          <w:b/>
        </w:rPr>
      </w:pPr>
      <w:r>
        <w:rPr>
          <w:rFonts w:ascii="Arial" w:hAnsi="Arial"/>
          <w:b/>
        </w:rPr>
        <w:t>3.2</w:t>
      </w:r>
      <w:r w:rsidRPr="00195AA3">
        <w:rPr>
          <w:rFonts w:ascii="Arial" w:hAnsi="Arial"/>
          <w:b/>
        </w:rPr>
        <w:t>.3</w:t>
      </w:r>
      <w:r w:rsidRPr="00195AA3">
        <w:rPr>
          <w:rFonts w:ascii="Arial" w:hAnsi="Arial"/>
          <w:b/>
        </w:rPr>
        <w:tab/>
        <w:t>Total Petroleum Hydrocarbons</w:t>
      </w:r>
    </w:p>
    <w:p w14:paraId="66B26101" w14:textId="034C41AD" w:rsidR="007D4FC2" w:rsidRPr="00A70C19" w:rsidRDefault="007D4FC2" w:rsidP="007D4FC2">
      <w:pPr>
        <w:tabs>
          <w:tab w:val="left" w:pos="1080"/>
        </w:tabs>
        <w:spacing w:line="276" w:lineRule="auto"/>
        <w:jc w:val="both"/>
        <w:rPr>
          <w:rFonts w:ascii="Arial" w:hAnsi="Arial"/>
          <w:sz w:val="22"/>
          <w:szCs w:val="22"/>
        </w:rPr>
      </w:pPr>
      <w:r>
        <w:rPr>
          <w:rFonts w:ascii="Arial" w:hAnsi="Arial"/>
        </w:rPr>
        <w:t xml:space="preserve">The Port did not visually identify a sheen during any of the monitoring events. </w:t>
      </w:r>
    </w:p>
    <w:p w14:paraId="6440613E" w14:textId="77777777" w:rsidR="007D4FC2" w:rsidRPr="00A70C19" w:rsidRDefault="007D4FC2" w:rsidP="007D4FC2">
      <w:pPr>
        <w:tabs>
          <w:tab w:val="left" w:pos="1080"/>
        </w:tabs>
        <w:spacing w:line="276" w:lineRule="auto"/>
        <w:jc w:val="both"/>
        <w:rPr>
          <w:rFonts w:ascii="Arial" w:hAnsi="Arial"/>
          <w:sz w:val="22"/>
          <w:szCs w:val="22"/>
        </w:rPr>
      </w:pPr>
    </w:p>
    <w:p w14:paraId="14DF675C" w14:textId="77777777" w:rsidR="007D4FC2" w:rsidRDefault="007D4FC2" w:rsidP="007D4FC2">
      <w:pPr>
        <w:tabs>
          <w:tab w:val="left" w:pos="1080"/>
        </w:tabs>
        <w:spacing w:line="276" w:lineRule="auto"/>
        <w:jc w:val="both"/>
        <w:rPr>
          <w:rFonts w:ascii="Arial" w:hAnsi="Arial"/>
        </w:rPr>
      </w:pPr>
      <w:r>
        <w:rPr>
          <w:rFonts w:ascii="Arial" w:hAnsi="Arial"/>
          <w:b/>
        </w:rPr>
        <w:t>3.2.4</w:t>
      </w:r>
      <w:r>
        <w:rPr>
          <w:rFonts w:ascii="Arial" w:hAnsi="Arial"/>
          <w:b/>
        </w:rPr>
        <w:tab/>
        <w:t>Flow</w:t>
      </w:r>
    </w:p>
    <w:p w14:paraId="0F7DBF26" w14:textId="6F6DC75B" w:rsidR="0076390F" w:rsidRPr="00AF492C" w:rsidRDefault="007D4FC2" w:rsidP="00AF492C">
      <w:pPr>
        <w:tabs>
          <w:tab w:val="left" w:pos="1080"/>
        </w:tabs>
        <w:spacing w:line="276" w:lineRule="auto"/>
        <w:jc w:val="both"/>
        <w:rPr>
          <w:rFonts w:ascii="Arial" w:hAnsi="Arial"/>
        </w:rPr>
      </w:pPr>
      <w:r>
        <w:rPr>
          <w:rFonts w:ascii="Arial" w:hAnsi="Arial"/>
        </w:rPr>
        <w:t xml:space="preserve">The Port monitored flow during all of the monitoring events.  </w:t>
      </w:r>
    </w:p>
    <w:p w14:paraId="661ADAA3" w14:textId="77777777" w:rsidR="00C72839" w:rsidRDefault="00C72839" w:rsidP="00D35FA1">
      <w:pPr>
        <w:spacing w:line="276" w:lineRule="auto"/>
        <w:jc w:val="both"/>
        <w:rPr>
          <w:rFonts w:ascii="Arial" w:hAnsi="Arial" w:cs="Arial"/>
        </w:rPr>
      </w:pPr>
    </w:p>
    <w:p w14:paraId="2F428425" w14:textId="77777777" w:rsidR="0089749B" w:rsidRDefault="0089749B" w:rsidP="00D35FA1">
      <w:pPr>
        <w:spacing w:line="276" w:lineRule="auto"/>
        <w:jc w:val="both"/>
        <w:rPr>
          <w:rFonts w:ascii="Arial" w:hAnsi="Arial"/>
        </w:rPr>
      </w:pPr>
      <w:r>
        <w:rPr>
          <w:rFonts w:ascii="Arial" w:hAnsi="Arial"/>
          <w:b/>
        </w:rPr>
        <w:t>3.3</w:t>
      </w:r>
      <w:r>
        <w:rPr>
          <w:rFonts w:ascii="Arial" w:hAnsi="Arial"/>
          <w:b/>
        </w:rPr>
        <w:tab/>
      </w:r>
      <w:r w:rsidR="00D95CD8">
        <w:rPr>
          <w:rFonts w:ascii="Arial" w:hAnsi="Arial"/>
          <w:b/>
        </w:rPr>
        <w:t>Batch</w:t>
      </w:r>
      <w:r>
        <w:rPr>
          <w:rFonts w:ascii="Arial" w:hAnsi="Arial"/>
          <w:b/>
        </w:rPr>
        <w:t xml:space="preserve"> Chemical Treatment Monitoring Summary</w:t>
      </w:r>
    </w:p>
    <w:p w14:paraId="5C8C26AF" w14:textId="3A5BAE48" w:rsidR="0089749B" w:rsidRDefault="00DC16F1" w:rsidP="00FC5ED9">
      <w:pPr>
        <w:spacing w:line="276" w:lineRule="auto"/>
        <w:jc w:val="both"/>
        <w:rPr>
          <w:rFonts w:ascii="Arial" w:hAnsi="Arial"/>
        </w:rPr>
      </w:pPr>
      <w:r>
        <w:rPr>
          <w:rFonts w:ascii="Arial" w:hAnsi="Arial" w:cs="Arial"/>
        </w:rPr>
        <w:t>The Port did not perform any batch treatment during this reporting period.  The Port’s NPDES permit specifies monitoring parameters and frequencies.  If the Port uses batch treatment for future construction stormwater projects it will be identified in the site-specific monitoring plan and reported to Ecology on the monthly DMR.</w:t>
      </w:r>
    </w:p>
    <w:sectPr w:rsidR="0089749B" w:rsidSect="00F83A7D">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C58B19" w15:done="0"/>
  <w15:commentEx w15:paraId="4BB1BF3A" w15:done="0"/>
  <w15:commentEx w15:paraId="7D01F8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3D2C9E" w14:textId="77777777" w:rsidR="00F6201D" w:rsidRDefault="00F6201D">
      <w:r>
        <w:separator/>
      </w:r>
    </w:p>
  </w:endnote>
  <w:endnote w:type="continuationSeparator" w:id="0">
    <w:p w14:paraId="61362957" w14:textId="77777777" w:rsidR="00F6201D" w:rsidRDefault="00F6201D">
      <w:r>
        <w:continuationSeparator/>
      </w:r>
    </w:p>
  </w:endnote>
  <w:endnote w:type="continuationNotice" w:id="1">
    <w:p w14:paraId="3283E944" w14:textId="77777777" w:rsidR="00F6201D" w:rsidRDefault="00F62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7518A" w14:textId="77777777" w:rsidR="0076390F" w:rsidRDefault="0076390F" w:rsidP="006916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BFD9B3" w14:textId="77777777" w:rsidR="0076390F" w:rsidRDefault="0076390F" w:rsidP="005B0E1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0292E" w14:textId="77777777" w:rsidR="0076390F" w:rsidRPr="00902565" w:rsidRDefault="0076390F" w:rsidP="00D923D7">
    <w:pPr>
      <w:pStyle w:val="Footer"/>
      <w:ind w:right="360"/>
      <w:rPr>
        <w:i/>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42AB" w14:textId="77777777" w:rsidR="0076390F" w:rsidRPr="00902565" w:rsidRDefault="0076390F" w:rsidP="006916D6">
    <w:pPr>
      <w:pStyle w:val="Footer"/>
      <w:ind w:right="360"/>
      <w:rPr>
        <w:i/>
        <w:sz w:val="20"/>
        <w:szCs w:val="20"/>
      </w:rPr>
    </w:pPr>
    <w:r>
      <w:rPr>
        <w:i/>
        <w:sz w:val="20"/>
        <w:szCs w:val="20"/>
      </w:rPr>
      <w:t>Annual Construction Stormwater Report, Port of Seattle</w:t>
    </w: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r>
    <w:r w:rsidRPr="0086300D">
      <w:t>7</w:t>
    </w:r>
  </w:p>
  <w:p w14:paraId="60CF7994" w14:textId="77777777" w:rsidR="0076390F" w:rsidRDefault="007639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5E34" w14:textId="77777777" w:rsidR="0063359A" w:rsidRDefault="0063359A" w:rsidP="005A5E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2D894EF" w14:textId="77777777" w:rsidR="0063359A" w:rsidRPr="00960E23" w:rsidRDefault="0063359A" w:rsidP="00D923D7">
    <w:pPr>
      <w:pStyle w:val="Footer"/>
      <w:ind w:right="360"/>
      <w:rPr>
        <w:rFonts w:ascii="Arial" w:hAnsi="Arial" w:cs="Arial"/>
        <w:sz w:val="20"/>
        <w:szCs w:val="20"/>
      </w:rPr>
    </w:pPr>
    <w:r w:rsidRPr="00960E23">
      <w:rPr>
        <w:rFonts w:ascii="Arial" w:hAnsi="Arial" w:cs="Arial"/>
        <w:sz w:val="20"/>
        <w:szCs w:val="20"/>
      </w:rPr>
      <w:t>Annual Construction Stormwater Report, Port of Seattle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43D2" w14:textId="77777777" w:rsidR="0076390F" w:rsidRDefault="0076390F" w:rsidP="00960E23">
    <w:pPr>
      <w:pStyle w:val="Footer"/>
      <w:pBdr>
        <w:top w:val="single" w:sz="4" w:space="1" w:color="auto"/>
      </w:pBdr>
      <w:rPr>
        <w:rFonts w:ascii="Arial" w:hAnsi="Arial" w:cs="Arial"/>
        <w:sz w:val="20"/>
        <w:szCs w:val="20"/>
      </w:rPr>
    </w:pPr>
  </w:p>
  <w:p w14:paraId="181794FA" w14:textId="77777777" w:rsidR="0076390F" w:rsidRPr="00960E23" w:rsidRDefault="0076390F"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63359A">
      <w:rPr>
        <w:rFonts w:ascii="Arial" w:hAnsi="Arial" w:cs="Arial"/>
        <w:noProof/>
        <w:sz w:val="20"/>
        <w:szCs w:val="20"/>
      </w:rPr>
      <w:t>4</w:t>
    </w:r>
    <w:r>
      <w:rPr>
        <w:rFonts w:ascii="Arial" w:hAnsi="Arial" w:cs="Arial"/>
        <w:sz w:val="20"/>
        <w:szCs w:val="20"/>
      </w:rPr>
      <w:fldChar w:fldCharType="end"/>
    </w:r>
  </w:p>
  <w:p w14:paraId="5BBAEB73" w14:textId="77777777" w:rsidR="0076390F" w:rsidRPr="00960E23" w:rsidRDefault="0076390F" w:rsidP="00960E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0AB3" w14:textId="77777777" w:rsidR="0076390F" w:rsidRDefault="0076390F" w:rsidP="00960E23">
    <w:pPr>
      <w:pStyle w:val="Footer"/>
      <w:pBdr>
        <w:top w:val="single" w:sz="4" w:space="1" w:color="auto"/>
      </w:pBdr>
      <w:rPr>
        <w:rFonts w:ascii="Arial" w:hAnsi="Arial" w:cs="Arial"/>
        <w:sz w:val="20"/>
        <w:szCs w:val="20"/>
      </w:rPr>
    </w:pPr>
    <w:r>
      <w:rPr>
        <w:rFonts w:ascii="Arial" w:hAnsi="Arial" w:cs="Arial"/>
        <w:sz w:val="20"/>
        <w:szCs w:val="20"/>
      </w:rPr>
      <w:tab/>
    </w:r>
  </w:p>
  <w:p w14:paraId="264F5B62" w14:textId="77777777" w:rsidR="0076390F" w:rsidRPr="00960E23" w:rsidRDefault="0076390F"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Page</w:t>
    </w:r>
    <w:r w:rsidR="00AA1015">
      <w:rPr>
        <w:rFonts w:ascii="Arial" w:hAnsi="Arial" w:cs="Arial"/>
        <w:sz w:val="20"/>
        <w:szCs w:val="20"/>
      </w:rPr>
      <w:t xml:space="preserve"> </w:t>
    </w:r>
    <w:r>
      <w:rPr>
        <w:rFonts w:ascii="Arial" w:hAnsi="Arial" w:cs="Arial"/>
        <w:sz w:val="20"/>
        <w:szCs w:val="20"/>
      </w:rPr>
      <w:t xml:space="preserve"> </w:t>
    </w:r>
    <w:r w:rsidR="00AA1015">
      <w:rPr>
        <w:rFonts w:ascii="Arial" w:hAnsi="Arial" w:cs="Arial"/>
        <w:sz w:val="20"/>
        <w:szCs w:val="20"/>
      </w:rPr>
      <w:t>5</w:t>
    </w:r>
  </w:p>
  <w:p w14:paraId="4D7176B9" w14:textId="77777777" w:rsidR="0076390F" w:rsidRPr="00902565" w:rsidRDefault="0076390F" w:rsidP="00D923D7">
    <w:pPr>
      <w:pStyle w:val="Footer"/>
      <w:ind w:right="360"/>
      <w:rPr>
        <w:i/>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987CD" w14:textId="77777777" w:rsidR="00AA1015" w:rsidRDefault="00AA1015" w:rsidP="00960E23">
    <w:pPr>
      <w:pStyle w:val="Footer"/>
      <w:pBdr>
        <w:top w:val="single" w:sz="4" w:space="1" w:color="auto"/>
      </w:pBdr>
      <w:rPr>
        <w:rFonts w:ascii="Arial" w:hAnsi="Arial" w:cs="Arial"/>
        <w:sz w:val="20"/>
        <w:szCs w:val="20"/>
      </w:rPr>
    </w:pPr>
  </w:p>
  <w:p w14:paraId="3D7B8290" w14:textId="77777777" w:rsidR="00AA1015" w:rsidRPr="00960E23" w:rsidRDefault="00AA1015" w:rsidP="00960E23">
    <w:pPr>
      <w:pStyle w:val="Footer"/>
      <w:pBdr>
        <w:top w:val="single" w:sz="4" w:space="1" w:color="auto"/>
      </w:pBdr>
      <w:rPr>
        <w:rFonts w:ascii="Arial" w:hAnsi="Arial" w:cs="Arial"/>
        <w:sz w:val="20"/>
        <w:szCs w:val="20"/>
      </w:rPr>
    </w:pPr>
    <w:r w:rsidRPr="00960E23">
      <w:rPr>
        <w:rFonts w:ascii="Arial" w:hAnsi="Arial" w:cs="Arial"/>
        <w:sz w:val="20"/>
        <w:szCs w:val="20"/>
      </w:rPr>
      <w:t>Annual Construction Stormwater Monitoring Report, Port of Seattle</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63359A">
      <w:rPr>
        <w:rFonts w:ascii="Arial" w:hAnsi="Arial" w:cs="Arial"/>
        <w:noProof/>
        <w:sz w:val="20"/>
        <w:szCs w:val="20"/>
      </w:rPr>
      <w:t>10</w:t>
    </w:r>
    <w:r>
      <w:rPr>
        <w:rFonts w:ascii="Arial" w:hAnsi="Arial" w:cs="Arial"/>
        <w:sz w:val="20"/>
        <w:szCs w:val="20"/>
      </w:rPr>
      <w:fldChar w:fldCharType="end"/>
    </w:r>
  </w:p>
  <w:p w14:paraId="464CA5E7" w14:textId="77777777" w:rsidR="00AA1015" w:rsidRPr="00902565" w:rsidRDefault="00AA1015" w:rsidP="00D923D7">
    <w:pPr>
      <w:pStyle w:val="Footer"/>
      <w:ind w:right="360"/>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6E242C" w14:textId="77777777" w:rsidR="00F6201D" w:rsidRDefault="00F6201D">
      <w:r>
        <w:separator/>
      </w:r>
    </w:p>
  </w:footnote>
  <w:footnote w:type="continuationSeparator" w:id="0">
    <w:p w14:paraId="38F63499" w14:textId="77777777" w:rsidR="00F6201D" w:rsidRDefault="00F6201D">
      <w:r>
        <w:continuationSeparator/>
      </w:r>
    </w:p>
  </w:footnote>
  <w:footnote w:type="continuationNotice" w:id="1">
    <w:p w14:paraId="10C93ADE" w14:textId="77777777" w:rsidR="00F6201D" w:rsidRDefault="00F620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2ED2" w14:textId="77777777" w:rsidR="0076390F" w:rsidRDefault="0076390F">
    <w:pPr>
      <w:pStyle w:val="Header"/>
    </w:pPr>
    <w:r>
      <w:rPr>
        <w:noProof/>
      </w:rPr>
      <w:drawing>
        <wp:inline distT="0" distB="0" distL="0" distR="0" wp14:anchorId="223E9648" wp14:editId="56180A9E">
          <wp:extent cx="1552575" cy="733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52575" cy="7334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D45AD" w14:textId="77777777" w:rsidR="0063359A" w:rsidRDefault="006335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643BA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0005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5D006A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5CEC5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00AC22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4ED6B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2DD2269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26048C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AB4BDB6"/>
    <w:lvl w:ilvl="0">
      <w:start w:val="1"/>
      <w:numFmt w:val="decimal"/>
      <w:pStyle w:val="ListNumber"/>
      <w:lvlText w:val="%1."/>
      <w:lvlJc w:val="left"/>
      <w:pPr>
        <w:tabs>
          <w:tab w:val="num" w:pos="360"/>
        </w:tabs>
        <w:ind w:left="360" w:hanging="360"/>
      </w:pPr>
    </w:lvl>
  </w:abstractNum>
  <w:abstractNum w:abstractNumId="9">
    <w:nsid w:val="FFFFFF89"/>
    <w:multiLevelType w:val="singleLevel"/>
    <w:tmpl w:val="063812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06387"/>
    <w:multiLevelType w:val="hybridMultilevel"/>
    <w:tmpl w:val="065E997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7241FA6"/>
    <w:multiLevelType w:val="hybridMultilevel"/>
    <w:tmpl w:val="49A23FEC"/>
    <w:lvl w:ilvl="0" w:tplc="E3D026B4">
      <w:start w:val="3"/>
      <w:numFmt w:val="bullet"/>
      <w:lvlText w:val=""/>
      <w:lvlJc w:val="left"/>
      <w:pPr>
        <w:ind w:left="430" w:hanging="360"/>
      </w:pPr>
      <w:rPr>
        <w:rFonts w:ascii="Wingdings" w:eastAsia="Times New Roman" w:hAnsi="Wingdings"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2">
    <w:nsid w:val="07DC266E"/>
    <w:multiLevelType w:val="multilevel"/>
    <w:tmpl w:val="1408FD06"/>
    <w:lvl w:ilvl="0">
      <w:start w:val="3"/>
      <w:numFmt w:val="decimal"/>
      <w:lvlText w:val="%1"/>
      <w:lvlJc w:val="left"/>
      <w:pPr>
        <w:tabs>
          <w:tab w:val="num" w:pos="1080"/>
        </w:tabs>
        <w:ind w:left="1080" w:hanging="1080"/>
      </w:pPr>
      <w:rPr>
        <w:rFonts w:hint="default"/>
        <w:b/>
      </w:rPr>
    </w:lvl>
    <w:lvl w:ilvl="1">
      <w:start w:val="1"/>
      <w:numFmt w:val="decimal"/>
      <w:lvlText w:val="%1.%2"/>
      <w:lvlJc w:val="left"/>
      <w:pPr>
        <w:tabs>
          <w:tab w:val="num" w:pos="1080"/>
        </w:tabs>
        <w:ind w:left="1080" w:hanging="1080"/>
      </w:pPr>
      <w:rPr>
        <w:rFonts w:hint="default"/>
        <w:b/>
      </w:rPr>
    </w:lvl>
    <w:lvl w:ilvl="2">
      <w:start w:val="5"/>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07ED501E"/>
    <w:multiLevelType w:val="multilevel"/>
    <w:tmpl w:val="AE381F9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D9373BF"/>
    <w:multiLevelType w:val="multilevel"/>
    <w:tmpl w:val="50AAE7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7B0364F"/>
    <w:multiLevelType w:val="hybridMultilevel"/>
    <w:tmpl w:val="8898D416"/>
    <w:lvl w:ilvl="0" w:tplc="4288E48E">
      <w:start w:val="1"/>
      <w:numFmt w:val="lowerLetter"/>
      <w:lvlText w:val="(%1)"/>
      <w:lvlJc w:val="left"/>
      <w:pPr>
        <w:ind w:left="1800" w:hanging="360"/>
      </w:pPr>
      <w:rPr>
        <w:rFonts w:ascii="Arial" w:eastAsia="Times New Roman" w:hAnsi="Arial"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A99633E"/>
    <w:multiLevelType w:val="hybridMultilevel"/>
    <w:tmpl w:val="BFB4D94E"/>
    <w:lvl w:ilvl="0" w:tplc="63C058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7595B37"/>
    <w:multiLevelType w:val="hybridMultilevel"/>
    <w:tmpl w:val="981A90BE"/>
    <w:lvl w:ilvl="0" w:tplc="D52A3AE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nsid w:val="62546F7A"/>
    <w:multiLevelType w:val="multilevel"/>
    <w:tmpl w:val="E09A17D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5280B90"/>
    <w:multiLevelType w:val="multilevel"/>
    <w:tmpl w:val="4FCE2300"/>
    <w:lvl w:ilvl="0">
      <w:start w:val="1"/>
      <w:numFmt w:val="lowerLetter"/>
      <w:lvlText w:val="(%1)"/>
      <w:lvlJc w:val="left"/>
      <w:pPr>
        <w:ind w:left="1800" w:hanging="360"/>
      </w:pPr>
      <w:rPr>
        <w:rFonts w:ascii="Arial" w:eastAsia="Times New Roman" w:hAnsi="Arial"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nsid w:val="7411016E"/>
    <w:multiLevelType w:val="multilevel"/>
    <w:tmpl w:val="F812977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54F3896"/>
    <w:multiLevelType w:val="hybridMultilevel"/>
    <w:tmpl w:val="8EFA9536"/>
    <w:lvl w:ilvl="0" w:tplc="FFFFFFFF">
      <w:start w:val="1"/>
      <w:numFmt w:val="bullet"/>
      <w:lvlText w:val=""/>
      <w:lvlJc w:val="left"/>
      <w:pPr>
        <w:tabs>
          <w:tab w:val="num" w:pos="3780"/>
        </w:tabs>
        <w:ind w:left="3780" w:hanging="360"/>
      </w:pPr>
      <w:rPr>
        <w:rFonts w:ascii="Wingdings" w:hAnsi="Wingdings" w:hint="default"/>
        <w:b w:val="0"/>
        <w:i w:val="0"/>
        <w:sz w:val="24"/>
        <w:szCs w:val="24"/>
      </w:rPr>
    </w:lvl>
    <w:lvl w:ilvl="1" w:tplc="FFFFFFFF">
      <w:start w:val="1"/>
      <w:numFmt w:val="bullet"/>
      <w:lvlText w:val=""/>
      <w:lvlJc w:val="left"/>
      <w:pPr>
        <w:tabs>
          <w:tab w:val="num" w:pos="2880"/>
        </w:tabs>
        <w:ind w:left="2880" w:hanging="360"/>
      </w:pPr>
      <w:rPr>
        <w:rFonts w:ascii="Wingdings" w:hAnsi="Wingdings" w:hint="default"/>
        <w:b w:val="0"/>
        <w:i w:val="0"/>
        <w:sz w:val="24"/>
        <w:szCs w:val="24"/>
      </w:rPr>
    </w:lvl>
    <w:lvl w:ilvl="2" w:tplc="FFFFFFFF">
      <w:start w:val="1"/>
      <w:numFmt w:val="bullet"/>
      <w:lvlText w:val=""/>
      <w:lvlJc w:val="left"/>
      <w:pPr>
        <w:tabs>
          <w:tab w:val="num" w:pos="3600"/>
        </w:tabs>
        <w:ind w:left="3600" w:hanging="360"/>
      </w:pPr>
      <w:rPr>
        <w:rFonts w:ascii="Wingdings" w:hAnsi="Wingdings" w:hint="default"/>
        <w:b w:val="0"/>
        <w:i w:val="0"/>
        <w:sz w:val="24"/>
        <w:szCs w:val="24"/>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2">
    <w:nsid w:val="75534FC6"/>
    <w:multiLevelType w:val="multilevel"/>
    <w:tmpl w:val="9394F83C"/>
    <w:lvl w:ilvl="0">
      <w:start w:val="1"/>
      <w:numFmt w:val="decimal"/>
      <w:pStyle w:val="Style3"/>
      <w:lvlText w:val="%1.0"/>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22"/>
  </w:num>
  <w:num w:numId="2">
    <w:abstractNumId w:val="21"/>
  </w:num>
  <w:num w:numId="3">
    <w:abstractNumId w:val="10"/>
  </w:num>
  <w:num w:numId="4">
    <w:abstractNumId w:val="12"/>
  </w:num>
  <w:num w:numId="5">
    <w:abstractNumId w:val="17"/>
  </w:num>
  <w:num w:numId="6">
    <w:abstractNumId w:val="18"/>
  </w:num>
  <w:num w:numId="7">
    <w:abstractNumId w:val="13"/>
  </w:num>
  <w:num w:numId="8">
    <w:abstractNumId w:val="20"/>
  </w:num>
  <w:num w:numId="9">
    <w:abstractNumId w:val="14"/>
  </w:num>
  <w:num w:numId="10">
    <w:abstractNumId w:val="16"/>
  </w:num>
  <w:num w:numId="11">
    <w:abstractNumId w:val="15"/>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ke Yarnes">
    <w15:presenceInfo w15:providerId="AD" w15:userId="S-1-5-21-988175669-383614206-760188233-12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D5E"/>
    <w:rsid w:val="00017957"/>
    <w:rsid w:val="00023251"/>
    <w:rsid w:val="00050380"/>
    <w:rsid w:val="00061B3B"/>
    <w:rsid w:val="000718A7"/>
    <w:rsid w:val="000B19F0"/>
    <w:rsid w:val="000C265A"/>
    <w:rsid w:val="000E309A"/>
    <w:rsid w:val="000E478E"/>
    <w:rsid w:val="000E4993"/>
    <w:rsid w:val="0010296C"/>
    <w:rsid w:val="00104F95"/>
    <w:rsid w:val="0010507D"/>
    <w:rsid w:val="00106F45"/>
    <w:rsid w:val="001308A8"/>
    <w:rsid w:val="00134199"/>
    <w:rsid w:val="00143655"/>
    <w:rsid w:val="0014737E"/>
    <w:rsid w:val="0015147E"/>
    <w:rsid w:val="00166FE3"/>
    <w:rsid w:val="00174416"/>
    <w:rsid w:val="00187C86"/>
    <w:rsid w:val="00194D01"/>
    <w:rsid w:val="00195AA3"/>
    <w:rsid w:val="001A34E7"/>
    <w:rsid w:val="001B1418"/>
    <w:rsid w:val="001F3933"/>
    <w:rsid w:val="002113AE"/>
    <w:rsid w:val="002419A6"/>
    <w:rsid w:val="0025097E"/>
    <w:rsid w:val="00256EB2"/>
    <w:rsid w:val="00264F14"/>
    <w:rsid w:val="002976DD"/>
    <w:rsid w:val="002A05D9"/>
    <w:rsid w:val="002B3A79"/>
    <w:rsid w:val="002C1168"/>
    <w:rsid w:val="002C2033"/>
    <w:rsid w:val="002E01D3"/>
    <w:rsid w:val="003106F8"/>
    <w:rsid w:val="003227DF"/>
    <w:rsid w:val="003265F0"/>
    <w:rsid w:val="0034177A"/>
    <w:rsid w:val="0035253E"/>
    <w:rsid w:val="00352B4D"/>
    <w:rsid w:val="0038061F"/>
    <w:rsid w:val="0038463D"/>
    <w:rsid w:val="003944BD"/>
    <w:rsid w:val="003A36D2"/>
    <w:rsid w:val="003A71D9"/>
    <w:rsid w:val="003B0864"/>
    <w:rsid w:val="003C070B"/>
    <w:rsid w:val="003C255F"/>
    <w:rsid w:val="003D1014"/>
    <w:rsid w:val="003D20A5"/>
    <w:rsid w:val="003F2F2C"/>
    <w:rsid w:val="003F317A"/>
    <w:rsid w:val="003F5EB2"/>
    <w:rsid w:val="00406C1D"/>
    <w:rsid w:val="004126B7"/>
    <w:rsid w:val="00416D2E"/>
    <w:rsid w:val="004223C1"/>
    <w:rsid w:val="00424434"/>
    <w:rsid w:val="004353A3"/>
    <w:rsid w:val="004419B8"/>
    <w:rsid w:val="00447513"/>
    <w:rsid w:val="004537AA"/>
    <w:rsid w:val="00457EE3"/>
    <w:rsid w:val="00464DD5"/>
    <w:rsid w:val="00473022"/>
    <w:rsid w:val="00490A12"/>
    <w:rsid w:val="00497816"/>
    <w:rsid w:val="004A5417"/>
    <w:rsid w:val="004C7BEF"/>
    <w:rsid w:val="004F1209"/>
    <w:rsid w:val="004F20B2"/>
    <w:rsid w:val="004F4434"/>
    <w:rsid w:val="00520E02"/>
    <w:rsid w:val="00523C52"/>
    <w:rsid w:val="0055521D"/>
    <w:rsid w:val="00566453"/>
    <w:rsid w:val="00570B17"/>
    <w:rsid w:val="0057490B"/>
    <w:rsid w:val="0058570C"/>
    <w:rsid w:val="005A0516"/>
    <w:rsid w:val="005A35BF"/>
    <w:rsid w:val="005A5E7B"/>
    <w:rsid w:val="005B0E17"/>
    <w:rsid w:val="005C4FC7"/>
    <w:rsid w:val="005C5869"/>
    <w:rsid w:val="005C72FD"/>
    <w:rsid w:val="005D2A5B"/>
    <w:rsid w:val="005E5F0A"/>
    <w:rsid w:val="005F4E48"/>
    <w:rsid w:val="00611503"/>
    <w:rsid w:val="00630AC4"/>
    <w:rsid w:val="0063359A"/>
    <w:rsid w:val="006369D3"/>
    <w:rsid w:val="006556BF"/>
    <w:rsid w:val="00663EAB"/>
    <w:rsid w:val="00683AAC"/>
    <w:rsid w:val="006916D6"/>
    <w:rsid w:val="00692D5E"/>
    <w:rsid w:val="00697196"/>
    <w:rsid w:val="006A32A6"/>
    <w:rsid w:val="006A39BC"/>
    <w:rsid w:val="006A5918"/>
    <w:rsid w:val="006C0EB0"/>
    <w:rsid w:val="006C1413"/>
    <w:rsid w:val="006D236F"/>
    <w:rsid w:val="006E18E0"/>
    <w:rsid w:val="006E2E19"/>
    <w:rsid w:val="006E698A"/>
    <w:rsid w:val="006F6C00"/>
    <w:rsid w:val="00714D39"/>
    <w:rsid w:val="00715F10"/>
    <w:rsid w:val="00725B39"/>
    <w:rsid w:val="007273F3"/>
    <w:rsid w:val="00761450"/>
    <w:rsid w:val="0076390F"/>
    <w:rsid w:val="00770D7E"/>
    <w:rsid w:val="007A490A"/>
    <w:rsid w:val="007B39CC"/>
    <w:rsid w:val="007D4FC2"/>
    <w:rsid w:val="007F1761"/>
    <w:rsid w:val="007F3E9B"/>
    <w:rsid w:val="007F6C6E"/>
    <w:rsid w:val="00807B92"/>
    <w:rsid w:val="00807F34"/>
    <w:rsid w:val="008321CD"/>
    <w:rsid w:val="00834951"/>
    <w:rsid w:val="00854014"/>
    <w:rsid w:val="00855B5D"/>
    <w:rsid w:val="00862627"/>
    <w:rsid w:val="0086300D"/>
    <w:rsid w:val="00865234"/>
    <w:rsid w:val="0087475F"/>
    <w:rsid w:val="008759A2"/>
    <w:rsid w:val="00881A47"/>
    <w:rsid w:val="00885B0E"/>
    <w:rsid w:val="00891825"/>
    <w:rsid w:val="0089749B"/>
    <w:rsid w:val="008B49E9"/>
    <w:rsid w:val="008F24D9"/>
    <w:rsid w:val="00902565"/>
    <w:rsid w:val="00945F98"/>
    <w:rsid w:val="00946C98"/>
    <w:rsid w:val="00960E23"/>
    <w:rsid w:val="009732AF"/>
    <w:rsid w:val="009A2DF0"/>
    <w:rsid w:val="009B37F2"/>
    <w:rsid w:val="009D5FE5"/>
    <w:rsid w:val="009D604E"/>
    <w:rsid w:val="009E179F"/>
    <w:rsid w:val="00A034DC"/>
    <w:rsid w:val="00A12870"/>
    <w:rsid w:val="00A140F3"/>
    <w:rsid w:val="00A21B1F"/>
    <w:rsid w:val="00A3159E"/>
    <w:rsid w:val="00A468C5"/>
    <w:rsid w:val="00A635DE"/>
    <w:rsid w:val="00A70C19"/>
    <w:rsid w:val="00A95913"/>
    <w:rsid w:val="00AA1015"/>
    <w:rsid w:val="00AA4649"/>
    <w:rsid w:val="00AC24B6"/>
    <w:rsid w:val="00AD37C2"/>
    <w:rsid w:val="00AD4DE0"/>
    <w:rsid w:val="00AD585A"/>
    <w:rsid w:val="00AF0551"/>
    <w:rsid w:val="00AF45FB"/>
    <w:rsid w:val="00AF492C"/>
    <w:rsid w:val="00B36FF0"/>
    <w:rsid w:val="00B464FD"/>
    <w:rsid w:val="00B47E66"/>
    <w:rsid w:val="00B55001"/>
    <w:rsid w:val="00B647E1"/>
    <w:rsid w:val="00B65013"/>
    <w:rsid w:val="00B76693"/>
    <w:rsid w:val="00B809BC"/>
    <w:rsid w:val="00B84EB8"/>
    <w:rsid w:val="00BB599E"/>
    <w:rsid w:val="00BC054A"/>
    <w:rsid w:val="00BC18D5"/>
    <w:rsid w:val="00BC262C"/>
    <w:rsid w:val="00BC293B"/>
    <w:rsid w:val="00BC3048"/>
    <w:rsid w:val="00BD1CEC"/>
    <w:rsid w:val="00C00361"/>
    <w:rsid w:val="00C4425D"/>
    <w:rsid w:val="00C44A24"/>
    <w:rsid w:val="00C63803"/>
    <w:rsid w:val="00C72839"/>
    <w:rsid w:val="00C8401A"/>
    <w:rsid w:val="00C90FC8"/>
    <w:rsid w:val="00C91349"/>
    <w:rsid w:val="00CB128E"/>
    <w:rsid w:val="00CC627A"/>
    <w:rsid w:val="00CC77A6"/>
    <w:rsid w:val="00CD0FFC"/>
    <w:rsid w:val="00D0063D"/>
    <w:rsid w:val="00D02226"/>
    <w:rsid w:val="00D13832"/>
    <w:rsid w:val="00D13CDD"/>
    <w:rsid w:val="00D22CB1"/>
    <w:rsid w:val="00D35FA1"/>
    <w:rsid w:val="00D44699"/>
    <w:rsid w:val="00D6146E"/>
    <w:rsid w:val="00D62342"/>
    <w:rsid w:val="00D75437"/>
    <w:rsid w:val="00D923D7"/>
    <w:rsid w:val="00D93399"/>
    <w:rsid w:val="00D95CD8"/>
    <w:rsid w:val="00DB2C0C"/>
    <w:rsid w:val="00DC16F1"/>
    <w:rsid w:val="00DC351A"/>
    <w:rsid w:val="00DD0CFF"/>
    <w:rsid w:val="00DD5C35"/>
    <w:rsid w:val="00DE6566"/>
    <w:rsid w:val="00DF1047"/>
    <w:rsid w:val="00E01E69"/>
    <w:rsid w:val="00E12569"/>
    <w:rsid w:val="00E16CC2"/>
    <w:rsid w:val="00E55FA5"/>
    <w:rsid w:val="00E8499A"/>
    <w:rsid w:val="00E94E0A"/>
    <w:rsid w:val="00EA6D34"/>
    <w:rsid w:val="00EB7FB8"/>
    <w:rsid w:val="00EC565F"/>
    <w:rsid w:val="00EE0A6C"/>
    <w:rsid w:val="00EE38A1"/>
    <w:rsid w:val="00EF0980"/>
    <w:rsid w:val="00EF1A71"/>
    <w:rsid w:val="00EF388C"/>
    <w:rsid w:val="00EF3DBA"/>
    <w:rsid w:val="00F21040"/>
    <w:rsid w:val="00F24320"/>
    <w:rsid w:val="00F31DBF"/>
    <w:rsid w:val="00F40570"/>
    <w:rsid w:val="00F47EB5"/>
    <w:rsid w:val="00F51E54"/>
    <w:rsid w:val="00F6201D"/>
    <w:rsid w:val="00F6677F"/>
    <w:rsid w:val="00F74DF6"/>
    <w:rsid w:val="00F75340"/>
    <w:rsid w:val="00F80F9E"/>
    <w:rsid w:val="00F83A7D"/>
    <w:rsid w:val="00F937F8"/>
    <w:rsid w:val="00FA0016"/>
    <w:rsid w:val="00FA4BDD"/>
    <w:rsid w:val="00FC5ED9"/>
    <w:rsid w:val="00FD592D"/>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2507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D5E"/>
    <w:rPr>
      <w:sz w:val="24"/>
      <w:szCs w:val="24"/>
    </w:rPr>
  </w:style>
  <w:style w:type="paragraph" w:styleId="Heading1">
    <w:name w:val="heading 1"/>
    <w:basedOn w:val="Normal"/>
    <w:next w:val="Normal"/>
    <w:link w:val="Heading1Char"/>
    <w:qFormat/>
    <w:rsid w:val="001029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0B1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B19F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B19F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B19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0B19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0B19F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B19F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B19F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link w:val="Style3Char"/>
    <w:rsid w:val="00692D5E"/>
    <w:pPr>
      <w:numPr>
        <w:numId w:val="1"/>
      </w:numPr>
    </w:pPr>
    <w:rPr>
      <w:rFonts w:ascii="Arial" w:hAnsi="Arial"/>
      <w:b/>
    </w:rPr>
  </w:style>
  <w:style w:type="paragraph" w:customStyle="1" w:styleId="Style4">
    <w:name w:val="Style4"/>
    <w:basedOn w:val="Normal"/>
    <w:rsid w:val="00692D5E"/>
    <w:pPr>
      <w:pBdr>
        <w:bottom w:val="single" w:sz="18" w:space="1" w:color="auto"/>
      </w:pBdr>
    </w:pPr>
    <w:rPr>
      <w:rFonts w:ascii="Arial" w:hAnsi="Arial"/>
      <w:b/>
      <w:sz w:val="28"/>
    </w:rPr>
  </w:style>
  <w:style w:type="character" w:customStyle="1" w:styleId="Style3Char">
    <w:name w:val="Style3 Char"/>
    <w:basedOn w:val="DefaultParagraphFont"/>
    <w:link w:val="Style3"/>
    <w:rsid w:val="00692D5E"/>
    <w:rPr>
      <w:rFonts w:ascii="Arial" w:hAnsi="Arial"/>
      <w:b/>
      <w:sz w:val="24"/>
      <w:szCs w:val="24"/>
      <w:lang w:val="en-US" w:eastAsia="en-US" w:bidi="ar-SA"/>
    </w:rPr>
  </w:style>
  <w:style w:type="paragraph" w:styleId="Header">
    <w:name w:val="header"/>
    <w:basedOn w:val="Normal"/>
    <w:rsid w:val="00692D5E"/>
    <w:pPr>
      <w:tabs>
        <w:tab w:val="center" w:pos="4320"/>
        <w:tab w:val="right" w:pos="8640"/>
      </w:tabs>
    </w:pPr>
  </w:style>
  <w:style w:type="paragraph" w:styleId="Footer">
    <w:name w:val="footer"/>
    <w:basedOn w:val="Normal"/>
    <w:link w:val="FooterChar"/>
    <w:uiPriority w:val="99"/>
    <w:rsid w:val="00692D5E"/>
    <w:pPr>
      <w:tabs>
        <w:tab w:val="center" w:pos="4320"/>
        <w:tab w:val="right" w:pos="8640"/>
      </w:tabs>
    </w:pPr>
  </w:style>
  <w:style w:type="character" w:styleId="PageNumber">
    <w:name w:val="page number"/>
    <w:basedOn w:val="DefaultParagraphFont"/>
    <w:rsid w:val="00692D5E"/>
  </w:style>
  <w:style w:type="paragraph" w:styleId="BalloonText">
    <w:name w:val="Balloon Text"/>
    <w:basedOn w:val="Normal"/>
    <w:semiHidden/>
    <w:rsid w:val="00D923D7"/>
    <w:rPr>
      <w:rFonts w:ascii="Tahoma" w:hAnsi="Tahoma" w:cs="Tahoma"/>
      <w:sz w:val="16"/>
      <w:szCs w:val="16"/>
    </w:rPr>
  </w:style>
  <w:style w:type="paragraph" w:styleId="BodyText">
    <w:name w:val="Body Text"/>
    <w:basedOn w:val="Normal"/>
    <w:link w:val="BodyTextChar"/>
    <w:rsid w:val="003A71D9"/>
    <w:pPr>
      <w:spacing w:after="220" w:line="220" w:lineRule="atLeast"/>
      <w:jc w:val="both"/>
    </w:pPr>
    <w:rPr>
      <w:rFonts w:ascii="Arial" w:hAnsi="Arial"/>
      <w:spacing w:val="-5"/>
      <w:sz w:val="22"/>
      <w:szCs w:val="20"/>
    </w:rPr>
  </w:style>
  <w:style w:type="paragraph" w:customStyle="1" w:styleId="TitleCover">
    <w:name w:val="Title Cover"/>
    <w:basedOn w:val="Normal"/>
    <w:next w:val="SubtitleCover"/>
    <w:link w:val="TitleCoverChar"/>
    <w:rsid w:val="003A71D9"/>
    <w:pPr>
      <w:keepNext/>
      <w:keepLines/>
      <w:spacing w:before="720" w:after="160" w:line="360" w:lineRule="atLeast"/>
      <w:jc w:val="center"/>
    </w:pPr>
    <w:rPr>
      <w:rFonts w:ascii="Arial" w:hAnsi="Arial"/>
      <w:b/>
      <w:kern w:val="28"/>
      <w:sz w:val="48"/>
      <w:szCs w:val="20"/>
    </w:rPr>
  </w:style>
  <w:style w:type="paragraph" w:customStyle="1" w:styleId="SubtitleCover">
    <w:name w:val="Subtitle Cover"/>
    <w:basedOn w:val="Normal"/>
    <w:next w:val="BodyText"/>
    <w:rsid w:val="003A71D9"/>
    <w:pPr>
      <w:keepNext/>
      <w:spacing w:before="240" w:after="160" w:line="360" w:lineRule="atLeast"/>
      <w:jc w:val="center"/>
    </w:pPr>
    <w:rPr>
      <w:rFonts w:ascii="Arial" w:hAnsi="Arial"/>
      <w:i/>
      <w:kern w:val="28"/>
      <w:sz w:val="36"/>
      <w:szCs w:val="20"/>
    </w:rPr>
  </w:style>
  <w:style w:type="character" w:customStyle="1" w:styleId="TitleCoverChar">
    <w:name w:val="Title Cover Char"/>
    <w:basedOn w:val="DefaultParagraphFont"/>
    <w:link w:val="TitleCover"/>
    <w:rsid w:val="003A71D9"/>
    <w:rPr>
      <w:rFonts w:ascii="Arial" w:hAnsi="Arial"/>
      <w:b/>
      <w:kern w:val="28"/>
      <w:sz w:val="48"/>
      <w:lang w:val="en-US" w:eastAsia="en-US" w:bidi="ar-SA"/>
    </w:rPr>
  </w:style>
  <w:style w:type="paragraph" w:styleId="ListParagraph">
    <w:name w:val="List Paragraph"/>
    <w:basedOn w:val="Normal"/>
    <w:uiPriority w:val="34"/>
    <w:qFormat/>
    <w:rsid w:val="0034177A"/>
    <w:pPr>
      <w:ind w:left="720"/>
      <w:contextualSpacing/>
    </w:pPr>
  </w:style>
  <w:style w:type="character" w:customStyle="1" w:styleId="FooterChar">
    <w:name w:val="Footer Char"/>
    <w:basedOn w:val="DefaultParagraphFont"/>
    <w:link w:val="Footer"/>
    <w:uiPriority w:val="99"/>
    <w:rsid w:val="00B464FD"/>
    <w:rPr>
      <w:sz w:val="24"/>
      <w:szCs w:val="24"/>
    </w:rPr>
  </w:style>
  <w:style w:type="table" w:styleId="TableGrid">
    <w:name w:val="Table Grid"/>
    <w:basedOn w:val="TableNormal"/>
    <w:rsid w:val="00A63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1014"/>
    <w:rPr>
      <w:b/>
      <w:bCs/>
    </w:rPr>
  </w:style>
  <w:style w:type="character" w:customStyle="1" w:styleId="Heading1Char">
    <w:name w:val="Heading 1 Char"/>
    <w:basedOn w:val="DefaultParagraphFont"/>
    <w:link w:val="Heading1"/>
    <w:rsid w:val="001029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0296C"/>
    <w:pPr>
      <w:spacing w:line="276" w:lineRule="auto"/>
      <w:outlineLvl w:val="9"/>
    </w:pPr>
    <w:rPr>
      <w:lang w:eastAsia="ja-JP"/>
    </w:rPr>
  </w:style>
  <w:style w:type="paragraph" w:styleId="TOC2">
    <w:name w:val="toc 2"/>
    <w:basedOn w:val="Normal"/>
    <w:next w:val="Normal"/>
    <w:autoRedefine/>
    <w:uiPriority w:val="39"/>
    <w:unhideWhenUsed/>
    <w:qFormat/>
    <w:rsid w:val="0010296C"/>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0296C"/>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10296C"/>
    <w:pPr>
      <w:spacing w:after="100" w:line="276" w:lineRule="auto"/>
      <w:ind w:left="440"/>
    </w:pPr>
    <w:rPr>
      <w:rFonts w:asciiTheme="minorHAnsi" w:eastAsiaTheme="minorEastAsia" w:hAnsiTheme="minorHAnsi" w:cstheme="minorBidi"/>
      <w:sz w:val="22"/>
      <w:szCs w:val="22"/>
      <w:lang w:eastAsia="ja-JP"/>
    </w:rPr>
  </w:style>
  <w:style w:type="paragraph" w:styleId="Bibliography">
    <w:name w:val="Bibliography"/>
    <w:basedOn w:val="Normal"/>
    <w:next w:val="Normal"/>
    <w:uiPriority w:val="37"/>
    <w:semiHidden/>
    <w:unhideWhenUsed/>
    <w:rsid w:val="000B19F0"/>
  </w:style>
  <w:style w:type="paragraph" w:styleId="BlockText">
    <w:name w:val="Block Text"/>
    <w:basedOn w:val="Normal"/>
    <w:rsid w:val="000B19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0B19F0"/>
    <w:pPr>
      <w:spacing w:after="120" w:line="480" w:lineRule="auto"/>
    </w:pPr>
  </w:style>
  <w:style w:type="character" w:customStyle="1" w:styleId="BodyText2Char">
    <w:name w:val="Body Text 2 Char"/>
    <w:basedOn w:val="DefaultParagraphFont"/>
    <w:link w:val="BodyText2"/>
    <w:rsid w:val="000B19F0"/>
    <w:rPr>
      <w:sz w:val="24"/>
      <w:szCs w:val="24"/>
    </w:rPr>
  </w:style>
  <w:style w:type="paragraph" w:styleId="BodyText3">
    <w:name w:val="Body Text 3"/>
    <w:basedOn w:val="Normal"/>
    <w:link w:val="BodyText3Char"/>
    <w:rsid w:val="000B19F0"/>
    <w:pPr>
      <w:spacing w:after="120"/>
    </w:pPr>
    <w:rPr>
      <w:sz w:val="16"/>
      <w:szCs w:val="16"/>
    </w:rPr>
  </w:style>
  <w:style w:type="character" w:customStyle="1" w:styleId="BodyText3Char">
    <w:name w:val="Body Text 3 Char"/>
    <w:basedOn w:val="DefaultParagraphFont"/>
    <w:link w:val="BodyText3"/>
    <w:rsid w:val="000B19F0"/>
    <w:rPr>
      <w:sz w:val="16"/>
      <w:szCs w:val="16"/>
    </w:rPr>
  </w:style>
  <w:style w:type="paragraph" w:styleId="BodyTextFirstIndent">
    <w:name w:val="Body Text First Indent"/>
    <w:basedOn w:val="BodyText"/>
    <w:link w:val="BodyTextFirstIndentChar"/>
    <w:rsid w:val="000B19F0"/>
    <w:pPr>
      <w:spacing w:after="0" w:line="240" w:lineRule="auto"/>
      <w:ind w:firstLine="360"/>
      <w:jc w:val="left"/>
    </w:pPr>
    <w:rPr>
      <w:rFonts w:ascii="Times New Roman" w:hAnsi="Times New Roman"/>
      <w:spacing w:val="0"/>
      <w:sz w:val="24"/>
      <w:szCs w:val="24"/>
    </w:rPr>
  </w:style>
  <w:style w:type="character" w:customStyle="1" w:styleId="BodyTextChar">
    <w:name w:val="Body Text Char"/>
    <w:basedOn w:val="DefaultParagraphFont"/>
    <w:link w:val="BodyText"/>
    <w:rsid w:val="000B19F0"/>
    <w:rPr>
      <w:rFonts w:ascii="Arial" w:hAnsi="Arial"/>
      <w:spacing w:val="-5"/>
      <w:sz w:val="22"/>
    </w:rPr>
  </w:style>
  <w:style w:type="character" w:customStyle="1" w:styleId="BodyTextFirstIndentChar">
    <w:name w:val="Body Text First Indent Char"/>
    <w:basedOn w:val="BodyTextChar"/>
    <w:link w:val="BodyTextFirstIndent"/>
    <w:rsid w:val="000B19F0"/>
    <w:rPr>
      <w:rFonts w:ascii="Arial" w:hAnsi="Arial"/>
      <w:spacing w:val="-5"/>
      <w:sz w:val="24"/>
      <w:szCs w:val="24"/>
    </w:rPr>
  </w:style>
  <w:style w:type="paragraph" w:styleId="BodyTextIndent">
    <w:name w:val="Body Text Indent"/>
    <w:basedOn w:val="Normal"/>
    <w:link w:val="BodyTextIndentChar"/>
    <w:rsid w:val="000B19F0"/>
    <w:pPr>
      <w:spacing w:after="120"/>
      <w:ind w:left="360"/>
    </w:pPr>
  </w:style>
  <w:style w:type="character" w:customStyle="1" w:styleId="BodyTextIndentChar">
    <w:name w:val="Body Text Indent Char"/>
    <w:basedOn w:val="DefaultParagraphFont"/>
    <w:link w:val="BodyTextIndent"/>
    <w:rsid w:val="000B19F0"/>
    <w:rPr>
      <w:sz w:val="24"/>
      <w:szCs w:val="24"/>
    </w:rPr>
  </w:style>
  <w:style w:type="paragraph" w:styleId="BodyTextFirstIndent2">
    <w:name w:val="Body Text First Indent 2"/>
    <w:basedOn w:val="BodyTextIndent"/>
    <w:link w:val="BodyTextFirstIndent2Char"/>
    <w:rsid w:val="000B19F0"/>
    <w:pPr>
      <w:spacing w:after="0"/>
      <w:ind w:firstLine="360"/>
    </w:pPr>
  </w:style>
  <w:style w:type="character" w:customStyle="1" w:styleId="BodyTextFirstIndent2Char">
    <w:name w:val="Body Text First Indent 2 Char"/>
    <w:basedOn w:val="BodyTextIndentChar"/>
    <w:link w:val="BodyTextFirstIndent2"/>
    <w:rsid w:val="000B19F0"/>
    <w:rPr>
      <w:sz w:val="24"/>
      <w:szCs w:val="24"/>
    </w:rPr>
  </w:style>
  <w:style w:type="paragraph" w:styleId="BodyTextIndent2">
    <w:name w:val="Body Text Indent 2"/>
    <w:basedOn w:val="Normal"/>
    <w:link w:val="BodyTextIndent2Char"/>
    <w:rsid w:val="000B19F0"/>
    <w:pPr>
      <w:spacing w:after="120" w:line="480" w:lineRule="auto"/>
      <w:ind w:left="360"/>
    </w:pPr>
  </w:style>
  <w:style w:type="character" w:customStyle="1" w:styleId="BodyTextIndent2Char">
    <w:name w:val="Body Text Indent 2 Char"/>
    <w:basedOn w:val="DefaultParagraphFont"/>
    <w:link w:val="BodyTextIndent2"/>
    <w:rsid w:val="000B19F0"/>
    <w:rPr>
      <w:sz w:val="24"/>
      <w:szCs w:val="24"/>
    </w:rPr>
  </w:style>
  <w:style w:type="paragraph" w:styleId="BodyTextIndent3">
    <w:name w:val="Body Text Indent 3"/>
    <w:basedOn w:val="Normal"/>
    <w:link w:val="BodyTextIndent3Char"/>
    <w:rsid w:val="000B19F0"/>
    <w:pPr>
      <w:spacing w:after="120"/>
      <w:ind w:left="360"/>
    </w:pPr>
    <w:rPr>
      <w:sz w:val="16"/>
      <w:szCs w:val="16"/>
    </w:rPr>
  </w:style>
  <w:style w:type="character" w:customStyle="1" w:styleId="BodyTextIndent3Char">
    <w:name w:val="Body Text Indent 3 Char"/>
    <w:basedOn w:val="DefaultParagraphFont"/>
    <w:link w:val="BodyTextIndent3"/>
    <w:rsid w:val="000B19F0"/>
    <w:rPr>
      <w:sz w:val="16"/>
      <w:szCs w:val="16"/>
    </w:rPr>
  </w:style>
  <w:style w:type="paragraph" w:styleId="Caption">
    <w:name w:val="caption"/>
    <w:basedOn w:val="Normal"/>
    <w:next w:val="Normal"/>
    <w:semiHidden/>
    <w:unhideWhenUsed/>
    <w:qFormat/>
    <w:rsid w:val="000B19F0"/>
    <w:pPr>
      <w:spacing w:after="200"/>
    </w:pPr>
    <w:rPr>
      <w:b/>
      <w:bCs/>
      <w:color w:val="4F81BD" w:themeColor="accent1"/>
      <w:sz w:val="18"/>
      <w:szCs w:val="18"/>
    </w:rPr>
  </w:style>
  <w:style w:type="paragraph" w:styleId="Closing">
    <w:name w:val="Closing"/>
    <w:basedOn w:val="Normal"/>
    <w:link w:val="ClosingChar"/>
    <w:rsid w:val="000B19F0"/>
    <w:pPr>
      <w:ind w:left="4320"/>
    </w:pPr>
  </w:style>
  <w:style w:type="character" w:customStyle="1" w:styleId="ClosingChar">
    <w:name w:val="Closing Char"/>
    <w:basedOn w:val="DefaultParagraphFont"/>
    <w:link w:val="Closing"/>
    <w:rsid w:val="000B19F0"/>
    <w:rPr>
      <w:sz w:val="24"/>
      <w:szCs w:val="24"/>
    </w:rPr>
  </w:style>
  <w:style w:type="paragraph" w:styleId="CommentText">
    <w:name w:val="annotation text"/>
    <w:basedOn w:val="Normal"/>
    <w:link w:val="CommentTextChar"/>
    <w:rsid w:val="000B19F0"/>
    <w:rPr>
      <w:sz w:val="20"/>
      <w:szCs w:val="20"/>
    </w:rPr>
  </w:style>
  <w:style w:type="character" w:customStyle="1" w:styleId="CommentTextChar">
    <w:name w:val="Comment Text Char"/>
    <w:basedOn w:val="DefaultParagraphFont"/>
    <w:link w:val="CommentText"/>
    <w:rsid w:val="000B19F0"/>
  </w:style>
  <w:style w:type="paragraph" w:styleId="CommentSubject">
    <w:name w:val="annotation subject"/>
    <w:basedOn w:val="CommentText"/>
    <w:next w:val="CommentText"/>
    <w:link w:val="CommentSubjectChar"/>
    <w:rsid w:val="000B19F0"/>
    <w:rPr>
      <w:b/>
      <w:bCs/>
    </w:rPr>
  </w:style>
  <w:style w:type="character" w:customStyle="1" w:styleId="CommentSubjectChar">
    <w:name w:val="Comment Subject Char"/>
    <w:basedOn w:val="CommentTextChar"/>
    <w:link w:val="CommentSubject"/>
    <w:rsid w:val="000B19F0"/>
    <w:rPr>
      <w:b/>
      <w:bCs/>
    </w:rPr>
  </w:style>
  <w:style w:type="paragraph" w:styleId="Date">
    <w:name w:val="Date"/>
    <w:basedOn w:val="Normal"/>
    <w:next w:val="Normal"/>
    <w:link w:val="DateChar"/>
    <w:rsid w:val="000B19F0"/>
  </w:style>
  <w:style w:type="character" w:customStyle="1" w:styleId="DateChar">
    <w:name w:val="Date Char"/>
    <w:basedOn w:val="DefaultParagraphFont"/>
    <w:link w:val="Date"/>
    <w:rsid w:val="000B19F0"/>
    <w:rPr>
      <w:sz w:val="24"/>
      <w:szCs w:val="24"/>
    </w:rPr>
  </w:style>
  <w:style w:type="paragraph" w:styleId="DocumentMap">
    <w:name w:val="Document Map"/>
    <w:basedOn w:val="Normal"/>
    <w:link w:val="DocumentMapChar"/>
    <w:rsid w:val="000B19F0"/>
    <w:rPr>
      <w:rFonts w:ascii="Tahoma" w:hAnsi="Tahoma" w:cs="Tahoma"/>
      <w:sz w:val="16"/>
      <w:szCs w:val="16"/>
    </w:rPr>
  </w:style>
  <w:style w:type="character" w:customStyle="1" w:styleId="DocumentMapChar">
    <w:name w:val="Document Map Char"/>
    <w:basedOn w:val="DefaultParagraphFont"/>
    <w:link w:val="DocumentMap"/>
    <w:rsid w:val="000B19F0"/>
    <w:rPr>
      <w:rFonts w:ascii="Tahoma" w:hAnsi="Tahoma" w:cs="Tahoma"/>
      <w:sz w:val="16"/>
      <w:szCs w:val="16"/>
    </w:rPr>
  </w:style>
  <w:style w:type="paragraph" w:styleId="E-mailSignature">
    <w:name w:val="E-mail Signature"/>
    <w:basedOn w:val="Normal"/>
    <w:link w:val="E-mailSignatureChar"/>
    <w:rsid w:val="000B19F0"/>
  </w:style>
  <w:style w:type="character" w:customStyle="1" w:styleId="E-mailSignatureChar">
    <w:name w:val="E-mail Signature Char"/>
    <w:basedOn w:val="DefaultParagraphFont"/>
    <w:link w:val="E-mailSignature"/>
    <w:rsid w:val="000B19F0"/>
    <w:rPr>
      <w:sz w:val="24"/>
      <w:szCs w:val="24"/>
    </w:rPr>
  </w:style>
  <w:style w:type="paragraph" w:styleId="EndnoteText">
    <w:name w:val="endnote text"/>
    <w:basedOn w:val="Normal"/>
    <w:link w:val="EndnoteTextChar"/>
    <w:rsid w:val="000B19F0"/>
    <w:rPr>
      <w:sz w:val="20"/>
      <w:szCs w:val="20"/>
    </w:rPr>
  </w:style>
  <w:style w:type="character" w:customStyle="1" w:styleId="EndnoteTextChar">
    <w:name w:val="Endnote Text Char"/>
    <w:basedOn w:val="DefaultParagraphFont"/>
    <w:link w:val="EndnoteText"/>
    <w:rsid w:val="000B19F0"/>
  </w:style>
  <w:style w:type="paragraph" w:styleId="EnvelopeAddress">
    <w:name w:val="envelope address"/>
    <w:basedOn w:val="Normal"/>
    <w:rsid w:val="000B19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0B19F0"/>
    <w:rPr>
      <w:rFonts w:asciiTheme="majorHAnsi" w:eastAsiaTheme="majorEastAsia" w:hAnsiTheme="majorHAnsi" w:cstheme="majorBidi"/>
      <w:sz w:val="20"/>
      <w:szCs w:val="20"/>
    </w:rPr>
  </w:style>
  <w:style w:type="paragraph" w:styleId="FootnoteText">
    <w:name w:val="footnote text"/>
    <w:basedOn w:val="Normal"/>
    <w:link w:val="FootnoteTextChar"/>
    <w:rsid w:val="000B19F0"/>
    <w:rPr>
      <w:sz w:val="20"/>
      <w:szCs w:val="20"/>
    </w:rPr>
  </w:style>
  <w:style w:type="character" w:customStyle="1" w:styleId="FootnoteTextChar">
    <w:name w:val="Footnote Text Char"/>
    <w:basedOn w:val="DefaultParagraphFont"/>
    <w:link w:val="FootnoteText"/>
    <w:rsid w:val="000B19F0"/>
  </w:style>
  <w:style w:type="character" w:customStyle="1" w:styleId="Heading2Char">
    <w:name w:val="Heading 2 Char"/>
    <w:basedOn w:val="DefaultParagraphFont"/>
    <w:link w:val="Heading2"/>
    <w:semiHidden/>
    <w:rsid w:val="000B19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0B19F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0B19F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0B19F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0B19F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0B19F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0B19F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0B19F0"/>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0B19F0"/>
    <w:rPr>
      <w:i/>
      <w:iCs/>
    </w:rPr>
  </w:style>
  <w:style w:type="character" w:customStyle="1" w:styleId="HTMLAddressChar">
    <w:name w:val="HTML Address Char"/>
    <w:basedOn w:val="DefaultParagraphFont"/>
    <w:link w:val="HTMLAddress"/>
    <w:rsid w:val="000B19F0"/>
    <w:rPr>
      <w:i/>
      <w:iCs/>
      <w:sz w:val="24"/>
      <w:szCs w:val="24"/>
    </w:rPr>
  </w:style>
  <w:style w:type="paragraph" w:styleId="HTMLPreformatted">
    <w:name w:val="HTML Preformatted"/>
    <w:basedOn w:val="Normal"/>
    <w:link w:val="HTMLPreformattedChar"/>
    <w:rsid w:val="000B19F0"/>
    <w:rPr>
      <w:rFonts w:ascii="Consolas" w:hAnsi="Consolas"/>
      <w:sz w:val="20"/>
      <w:szCs w:val="20"/>
    </w:rPr>
  </w:style>
  <w:style w:type="character" w:customStyle="1" w:styleId="HTMLPreformattedChar">
    <w:name w:val="HTML Preformatted Char"/>
    <w:basedOn w:val="DefaultParagraphFont"/>
    <w:link w:val="HTMLPreformatted"/>
    <w:rsid w:val="000B19F0"/>
    <w:rPr>
      <w:rFonts w:ascii="Consolas" w:hAnsi="Consolas"/>
    </w:rPr>
  </w:style>
  <w:style w:type="paragraph" w:styleId="Index1">
    <w:name w:val="index 1"/>
    <w:basedOn w:val="Normal"/>
    <w:next w:val="Normal"/>
    <w:autoRedefine/>
    <w:rsid w:val="000B19F0"/>
    <w:pPr>
      <w:ind w:left="240" w:hanging="240"/>
    </w:pPr>
  </w:style>
  <w:style w:type="paragraph" w:styleId="Index2">
    <w:name w:val="index 2"/>
    <w:basedOn w:val="Normal"/>
    <w:next w:val="Normal"/>
    <w:autoRedefine/>
    <w:rsid w:val="000B19F0"/>
    <w:pPr>
      <w:ind w:left="480" w:hanging="240"/>
    </w:pPr>
  </w:style>
  <w:style w:type="paragraph" w:styleId="Index3">
    <w:name w:val="index 3"/>
    <w:basedOn w:val="Normal"/>
    <w:next w:val="Normal"/>
    <w:autoRedefine/>
    <w:rsid w:val="000B19F0"/>
    <w:pPr>
      <w:ind w:left="720" w:hanging="240"/>
    </w:pPr>
  </w:style>
  <w:style w:type="paragraph" w:styleId="Index4">
    <w:name w:val="index 4"/>
    <w:basedOn w:val="Normal"/>
    <w:next w:val="Normal"/>
    <w:autoRedefine/>
    <w:rsid w:val="000B19F0"/>
    <w:pPr>
      <w:ind w:left="960" w:hanging="240"/>
    </w:pPr>
  </w:style>
  <w:style w:type="paragraph" w:styleId="Index5">
    <w:name w:val="index 5"/>
    <w:basedOn w:val="Normal"/>
    <w:next w:val="Normal"/>
    <w:autoRedefine/>
    <w:rsid w:val="000B19F0"/>
    <w:pPr>
      <w:ind w:left="1200" w:hanging="240"/>
    </w:pPr>
  </w:style>
  <w:style w:type="paragraph" w:styleId="Index6">
    <w:name w:val="index 6"/>
    <w:basedOn w:val="Normal"/>
    <w:next w:val="Normal"/>
    <w:autoRedefine/>
    <w:rsid w:val="000B19F0"/>
    <w:pPr>
      <w:ind w:left="1440" w:hanging="240"/>
    </w:pPr>
  </w:style>
  <w:style w:type="paragraph" w:styleId="Index7">
    <w:name w:val="index 7"/>
    <w:basedOn w:val="Normal"/>
    <w:next w:val="Normal"/>
    <w:autoRedefine/>
    <w:rsid w:val="000B19F0"/>
    <w:pPr>
      <w:ind w:left="1680" w:hanging="240"/>
    </w:pPr>
  </w:style>
  <w:style w:type="paragraph" w:styleId="Index8">
    <w:name w:val="index 8"/>
    <w:basedOn w:val="Normal"/>
    <w:next w:val="Normal"/>
    <w:autoRedefine/>
    <w:rsid w:val="000B19F0"/>
    <w:pPr>
      <w:ind w:left="1920" w:hanging="240"/>
    </w:pPr>
  </w:style>
  <w:style w:type="paragraph" w:styleId="Index9">
    <w:name w:val="index 9"/>
    <w:basedOn w:val="Normal"/>
    <w:next w:val="Normal"/>
    <w:autoRedefine/>
    <w:rsid w:val="000B19F0"/>
    <w:pPr>
      <w:ind w:left="2160" w:hanging="240"/>
    </w:pPr>
  </w:style>
  <w:style w:type="paragraph" w:styleId="IndexHeading">
    <w:name w:val="index heading"/>
    <w:basedOn w:val="Normal"/>
    <w:next w:val="Index1"/>
    <w:rsid w:val="000B19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19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19F0"/>
    <w:rPr>
      <w:b/>
      <w:bCs/>
      <w:i/>
      <w:iCs/>
      <w:color w:val="4F81BD" w:themeColor="accent1"/>
      <w:sz w:val="24"/>
      <w:szCs w:val="24"/>
    </w:rPr>
  </w:style>
  <w:style w:type="paragraph" w:styleId="List">
    <w:name w:val="List"/>
    <w:basedOn w:val="Normal"/>
    <w:rsid w:val="000B19F0"/>
    <w:pPr>
      <w:ind w:left="360" w:hanging="360"/>
      <w:contextualSpacing/>
    </w:pPr>
  </w:style>
  <w:style w:type="paragraph" w:styleId="List2">
    <w:name w:val="List 2"/>
    <w:basedOn w:val="Normal"/>
    <w:rsid w:val="000B19F0"/>
    <w:pPr>
      <w:ind w:left="720" w:hanging="360"/>
      <w:contextualSpacing/>
    </w:pPr>
  </w:style>
  <w:style w:type="paragraph" w:styleId="List3">
    <w:name w:val="List 3"/>
    <w:basedOn w:val="Normal"/>
    <w:rsid w:val="000B19F0"/>
    <w:pPr>
      <w:ind w:left="1080" w:hanging="360"/>
      <w:contextualSpacing/>
    </w:pPr>
  </w:style>
  <w:style w:type="paragraph" w:styleId="List4">
    <w:name w:val="List 4"/>
    <w:basedOn w:val="Normal"/>
    <w:rsid w:val="000B19F0"/>
    <w:pPr>
      <w:ind w:left="1440" w:hanging="360"/>
      <w:contextualSpacing/>
    </w:pPr>
  </w:style>
  <w:style w:type="paragraph" w:styleId="List5">
    <w:name w:val="List 5"/>
    <w:basedOn w:val="Normal"/>
    <w:rsid w:val="000B19F0"/>
    <w:pPr>
      <w:ind w:left="1800" w:hanging="360"/>
      <w:contextualSpacing/>
    </w:pPr>
  </w:style>
  <w:style w:type="paragraph" w:styleId="ListBullet">
    <w:name w:val="List Bullet"/>
    <w:basedOn w:val="Normal"/>
    <w:rsid w:val="000B19F0"/>
    <w:pPr>
      <w:numPr>
        <w:numId w:val="13"/>
      </w:numPr>
      <w:contextualSpacing/>
    </w:pPr>
  </w:style>
  <w:style w:type="paragraph" w:styleId="ListBullet2">
    <w:name w:val="List Bullet 2"/>
    <w:basedOn w:val="Normal"/>
    <w:rsid w:val="000B19F0"/>
    <w:pPr>
      <w:numPr>
        <w:numId w:val="14"/>
      </w:numPr>
      <w:contextualSpacing/>
    </w:pPr>
  </w:style>
  <w:style w:type="paragraph" w:styleId="ListBullet3">
    <w:name w:val="List Bullet 3"/>
    <w:basedOn w:val="Normal"/>
    <w:rsid w:val="000B19F0"/>
    <w:pPr>
      <w:numPr>
        <w:numId w:val="15"/>
      </w:numPr>
      <w:contextualSpacing/>
    </w:pPr>
  </w:style>
  <w:style w:type="paragraph" w:styleId="ListBullet4">
    <w:name w:val="List Bullet 4"/>
    <w:basedOn w:val="Normal"/>
    <w:rsid w:val="000B19F0"/>
    <w:pPr>
      <w:numPr>
        <w:numId w:val="16"/>
      </w:numPr>
      <w:contextualSpacing/>
    </w:pPr>
  </w:style>
  <w:style w:type="paragraph" w:styleId="ListBullet5">
    <w:name w:val="List Bullet 5"/>
    <w:basedOn w:val="Normal"/>
    <w:rsid w:val="000B19F0"/>
    <w:pPr>
      <w:numPr>
        <w:numId w:val="17"/>
      </w:numPr>
      <w:contextualSpacing/>
    </w:pPr>
  </w:style>
  <w:style w:type="paragraph" w:styleId="ListContinue">
    <w:name w:val="List Continue"/>
    <w:basedOn w:val="Normal"/>
    <w:rsid w:val="000B19F0"/>
    <w:pPr>
      <w:spacing w:after="120"/>
      <w:ind w:left="360"/>
      <w:contextualSpacing/>
    </w:pPr>
  </w:style>
  <w:style w:type="paragraph" w:styleId="ListContinue2">
    <w:name w:val="List Continue 2"/>
    <w:basedOn w:val="Normal"/>
    <w:rsid w:val="000B19F0"/>
    <w:pPr>
      <w:spacing w:after="120"/>
      <w:ind w:left="720"/>
      <w:contextualSpacing/>
    </w:pPr>
  </w:style>
  <w:style w:type="paragraph" w:styleId="ListContinue3">
    <w:name w:val="List Continue 3"/>
    <w:basedOn w:val="Normal"/>
    <w:rsid w:val="000B19F0"/>
    <w:pPr>
      <w:spacing w:after="120"/>
      <w:ind w:left="1080"/>
      <w:contextualSpacing/>
    </w:pPr>
  </w:style>
  <w:style w:type="paragraph" w:styleId="ListContinue4">
    <w:name w:val="List Continue 4"/>
    <w:basedOn w:val="Normal"/>
    <w:rsid w:val="000B19F0"/>
    <w:pPr>
      <w:spacing w:after="120"/>
      <w:ind w:left="1440"/>
      <w:contextualSpacing/>
    </w:pPr>
  </w:style>
  <w:style w:type="paragraph" w:styleId="ListContinue5">
    <w:name w:val="List Continue 5"/>
    <w:basedOn w:val="Normal"/>
    <w:rsid w:val="000B19F0"/>
    <w:pPr>
      <w:spacing w:after="120"/>
      <w:ind w:left="1800"/>
      <w:contextualSpacing/>
    </w:pPr>
  </w:style>
  <w:style w:type="paragraph" w:styleId="ListNumber">
    <w:name w:val="List Number"/>
    <w:basedOn w:val="Normal"/>
    <w:rsid w:val="000B19F0"/>
    <w:pPr>
      <w:numPr>
        <w:numId w:val="18"/>
      </w:numPr>
      <w:contextualSpacing/>
    </w:pPr>
  </w:style>
  <w:style w:type="paragraph" w:styleId="ListNumber2">
    <w:name w:val="List Number 2"/>
    <w:basedOn w:val="Normal"/>
    <w:rsid w:val="000B19F0"/>
    <w:pPr>
      <w:numPr>
        <w:numId w:val="19"/>
      </w:numPr>
      <w:contextualSpacing/>
    </w:pPr>
  </w:style>
  <w:style w:type="paragraph" w:styleId="ListNumber3">
    <w:name w:val="List Number 3"/>
    <w:basedOn w:val="Normal"/>
    <w:rsid w:val="000B19F0"/>
    <w:pPr>
      <w:numPr>
        <w:numId w:val="20"/>
      </w:numPr>
      <w:contextualSpacing/>
    </w:pPr>
  </w:style>
  <w:style w:type="paragraph" w:styleId="ListNumber4">
    <w:name w:val="List Number 4"/>
    <w:basedOn w:val="Normal"/>
    <w:rsid w:val="000B19F0"/>
    <w:pPr>
      <w:numPr>
        <w:numId w:val="21"/>
      </w:numPr>
      <w:contextualSpacing/>
    </w:pPr>
  </w:style>
  <w:style w:type="paragraph" w:styleId="ListNumber5">
    <w:name w:val="List Number 5"/>
    <w:basedOn w:val="Normal"/>
    <w:rsid w:val="000B19F0"/>
    <w:pPr>
      <w:numPr>
        <w:numId w:val="22"/>
      </w:numPr>
      <w:contextualSpacing/>
    </w:pPr>
  </w:style>
  <w:style w:type="paragraph" w:styleId="MacroText">
    <w:name w:val="macro"/>
    <w:link w:val="MacroTextChar"/>
    <w:rsid w:val="000B19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0B19F0"/>
    <w:rPr>
      <w:rFonts w:ascii="Consolas" w:hAnsi="Consolas"/>
    </w:rPr>
  </w:style>
  <w:style w:type="paragraph" w:styleId="MessageHeader">
    <w:name w:val="Message Header"/>
    <w:basedOn w:val="Normal"/>
    <w:link w:val="MessageHeaderChar"/>
    <w:rsid w:val="000B19F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0B19F0"/>
    <w:rPr>
      <w:rFonts w:asciiTheme="majorHAnsi" w:eastAsiaTheme="majorEastAsia" w:hAnsiTheme="majorHAnsi" w:cstheme="majorBidi"/>
      <w:sz w:val="24"/>
      <w:szCs w:val="24"/>
      <w:shd w:val="pct20" w:color="auto" w:fill="auto"/>
    </w:rPr>
  </w:style>
  <w:style w:type="paragraph" w:styleId="NoSpacing">
    <w:name w:val="No Spacing"/>
    <w:uiPriority w:val="1"/>
    <w:qFormat/>
    <w:rsid w:val="000B19F0"/>
    <w:rPr>
      <w:sz w:val="24"/>
      <w:szCs w:val="24"/>
    </w:rPr>
  </w:style>
  <w:style w:type="paragraph" w:styleId="NormalWeb">
    <w:name w:val="Normal (Web)"/>
    <w:basedOn w:val="Normal"/>
    <w:rsid w:val="000B19F0"/>
  </w:style>
  <w:style w:type="paragraph" w:styleId="NormalIndent">
    <w:name w:val="Normal Indent"/>
    <w:basedOn w:val="Normal"/>
    <w:rsid w:val="000B19F0"/>
    <w:pPr>
      <w:ind w:left="720"/>
    </w:pPr>
  </w:style>
  <w:style w:type="paragraph" w:styleId="NoteHeading">
    <w:name w:val="Note Heading"/>
    <w:basedOn w:val="Normal"/>
    <w:next w:val="Normal"/>
    <w:link w:val="NoteHeadingChar"/>
    <w:rsid w:val="000B19F0"/>
  </w:style>
  <w:style w:type="character" w:customStyle="1" w:styleId="NoteHeadingChar">
    <w:name w:val="Note Heading Char"/>
    <w:basedOn w:val="DefaultParagraphFont"/>
    <w:link w:val="NoteHeading"/>
    <w:rsid w:val="000B19F0"/>
    <w:rPr>
      <w:sz w:val="24"/>
      <w:szCs w:val="24"/>
    </w:rPr>
  </w:style>
  <w:style w:type="paragraph" w:styleId="PlainText">
    <w:name w:val="Plain Text"/>
    <w:basedOn w:val="Normal"/>
    <w:link w:val="PlainTextChar"/>
    <w:rsid w:val="000B19F0"/>
    <w:rPr>
      <w:rFonts w:ascii="Consolas" w:hAnsi="Consolas"/>
      <w:sz w:val="21"/>
      <w:szCs w:val="21"/>
    </w:rPr>
  </w:style>
  <w:style w:type="character" w:customStyle="1" w:styleId="PlainTextChar">
    <w:name w:val="Plain Text Char"/>
    <w:basedOn w:val="DefaultParagraphFont"/>
    <w:link w:val="PlainText"/>
    <w:rsid w:val="000B19F0"/>
    <w:rPr>
      <w:rFonts w:ascii="Consolas" w:hAnsi="Consolas"/>
      <w:sz w:val="21"/>
      <w:szCs w:val="21"/>
    </w:rPr>
  </w:style>
  <w:style w:type="paragraph" w:styleId="Quote">
    <w:name w:val="Quote"/>
    <w:basedOn w:val="Normal"/>
    <w:next w:val="Normal"/>
    <w:link w:val="QuoteChar"/>
    <w:uiPriority w:val="29"/>
    <w:qFormat/>
    <w:rsid w:val="000B19F0"/>
    <w:rPr>
      <w:i/>
      <w:iCs/>
      <w:color w:val="000000" w:themeColor="text1"/>
    </w:rPr>
  </w:style>
  <w:style w:type="character" w:customStyle="1" w:styleId="QuoteChar">
    <w:name w:val="Quote Char"/>
    <w:basedOn w:val="DefaultParagraphFont"/>
    <w:link w:val="Quote"/>
    <w:uiPriority w:val="29"/>
    <w:rsid w:val="000B19F0"/>
    <w:rPr>
      <w:i/>
      <w:iCs/>
      <w:color w:val="000000" w:themeColor="text1"/>
      <w:sz w:val="24"/>
      <w:szCs w:val="24"/>
    </w:rPr>
  </w:style>
  <w:style w:type="paragraph" w:styleId="Salutation">
    <w:name w:val="Salutation"/>
    <w:basedOn w:val="Normal"/>
    <w:next w:val="Normal"/>
    <w:link w:val="SalutationChar"/>
    <w:rsid w:val="000B19F0"/>
  </w:style>
  <w:style w:type="character" w:customStyle="1" w:styleId="SalutationChar">
    <w:name w:val="Salutation Char"/>
    <w:basedOn w:val="DefaultParagraphFont"/>
    <w:link w:val="Salutation"/>
    <w:rsid w:val="000B19F0"/>
    <w:rPr>
      <w:sz w:val="24"/>
      <w:szCs w:val="24"/>
    </w:rPr>
  </w:style>
  <w:style w:type="paragraph" w:styleId="Signature">
    <w:name w:val="Signature"/>
    <w:basedOn w:val="Normal"/>
    <w:link w:val="SignatureChar"/>
    <w:rsid w:val="000B19F0"/>
    <w:pPr>
      <w:ind w:left="4320"/>
    </w:pPr>
  </w:style>
  <w:style w:type="character" w:customStyle="1" w:styleId="SignatureChar">
    <w:name w:val="Signature Char"/>
    <w:basedOn w:val="DefaultParagraphFont"/>
    <w:link w:val="Signature"/>
    <w:rsid w:val="000B19F0"/>
    <w:rPr>
      <w:sz w:val="24"/>
      <w:szCs w:val="24"/>
    </w:rPr>
  </w:style>
  <w:style w:type="paragraph" w:styleId="Subtitle">
    <w:name w:val="Subtitle"/>
    <w:basedOn w:val="Normal"/>
    <w:next w:val="Normal"/>
    <w:link w:val="SubtitleChar"/>
    <w:qFormat/>
    <w:rsid w:val="000B19F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B19F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0B19F0"/>
    <w:pPr>
      <w:ind w:left="240" w:hanging="240"/>
    </w:pPr>
  </w:style>
  <w:style w:type="paragraph" w:styleId="TableofFigures">
    <w:name w:val="table of figures"/>
    <w:basedOn w:val="Normal"/>
    <w:next w:val="Normal"/>
    <w:rsid w:val="000B19F0"/>
  </w:style>
  <w:style w:type="paragraph" w:styleId="Title">
    <w:name w:val="Title"/>
    <w:basedOn w:val="Normal"/>
    <w:next w:val="Normal"/>
    <w:link w:val="TitleChar"/>
    <w:qFormat/>
    <w:rsid w:val="000B19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B19F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0B19F0"/>
    <w:pPr>
      <w:spacing w:before="120"/>
    </w:pPr>
    <w:rPr>
      <w:rFonts w:asciiTheme="majorHAnsi" w:eastAsiaTheme="majorEastAsia" w:hAnsiTheme="majorHAnsi" w:cstheme="majorBidi"/>
      <w:b/>
      <w:bCs/>
    </w:rPr>
  </w:style>
  <w:style w:type="paragraph" w:styleId="TOC4">
    <w:name w:val="toc 4"/>
    <w:basedOn w:val="Normal"/>
    <w:next w:val="Normal"/>
    <w:autoRedefine/>
    <w:rsid w:val="000B19F0"/>
    <w:pPr>
      <w:spacing w:after="100"/>
      <w:ind w:left="720"/>
    </w:pPr>
  </w:style>
  <w:style w:type="paragraph" w:styleId="TOC5">
    <w:name w:val="toc 5"/>
    <w:basedOn w:val="Normal"/>
    <w:next w:val="Normal"/>
    <w:autoRedefine/>
    <w:rsid w:val="000B19F0"/>
    <w:pPr>
      <w:spacing w:after="100"/>
      <w:ind w:left="960"/>
    </w:pPr>
  </w:style>
  <w:style w:type="paragraph" w:styleId="TOC6">
    <w:name w:val="toc 6"/>
    <w:basedOn w:val="Normal"/>
    <w:next w:val="Normal"/>
    <w:autoRedefine/>
    <w:rsid w:val="000B19F0"/>
    <w:pPr>
      <w:spacing w:after="100"/>
      <w:ind w:left="1200"/>
    </w:pPr>
  </w:style>
  <w:style w:type="paragraph" w:styleId="TOC7">
    <w:name w:val="toc 7"/>
    <w:basedOn w:val="Normal"/>
    <w:next w:val="Normal"/>
    <w:autoRedefine/>
    <w:rsid w:val="000B19F0"/>
    <w:pPr>
      <w:spacing w:after="100"/>
      <w:ind w:left="1440"/>
    </w:pPr>
  </w:style>
  <w:style w:type="paragraph" w:styleId="TOC8">
    <w:name w:val="toc 8"/>
    <w:basedOn w:val="Normal"/>
    <w:next w:val="Normal"/>
    <w:autoRedefine/>
    <w:rsid w:val="000B19F0"/>
    <w:pPr>
      <w:spacing w:after="100"/>
      <w:ind w:left="1680"/>
    </w:pPr>
  </w:style>
  <w:style w:type="paragraph" w:styleId="TOC9">
    <w:name w:val="toc 9"/>
    <w:basedOn w:val="Normal"/>
    <w:next w:val="Normal"/>
    <w:autoRedefine/>
    <w:rsid w:val="000B19F0"/>
    <w:pPr>
      <w:spacing w:after="100"/>
      <w:ind w:left="1920"/>
    </w:pPr>
  </w:style>
  <w:style w:type="character" w:styleId="CommentReference">
    <w:name w:val="annotation reference"/>
    <w:basedOn w:val="DefaultParagraphFont"/>
    <w:semiHidden/>
    <w:unhideWhenUsed/>
    <w:rsid w:val="00061B3B"/>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D5E"/>
    <w:rPr>
      <w:sz w:val="24"/>
      <w:szCs w:val="24"/>
    </w:rPr>
  </w:style>
  <w:style w:type="paragraph" w:styleId="Heading1">
    <w:name w:val="heading 1"/>
    <w:basedOn w:val="Normal"/>
    <w:next w:val="Normal"/>
    <w:link w:val="Heading1Char"/>
    <w:qFormat/>
    <w:rsid w:val="001029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0B19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B19F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0B19F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B19F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0B19F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0B19F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B19F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0B19F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link w:val="Style3Char"/>
    <w:rsid w:val="00692D5E"/>
    <w:pPr>
      <w:numPr>
        <w:numId w:val="1"/>
      </w:numPr>
    </w:pPr>
    <w:rPr>
      <w:rFonts w:ascii="Arial" w:hAnsi="Arial"/>
      <w:b/>
    </w:rPr>
  </w:style>
  <w:style w:type="paragraph" w:customStyle="1" w:styleId="Style4">
    <w:name w:val="Style4"/>
    <w:basedOn w:val="Normal"/>
    <w:rsid w:val="00692D5E"/>
    <w:pPr>
      <w:pBdr>
        <w:bottom w:val="single" w:sz="18" w:space="1" w:color="auto"/>
      </w:pBdr>
    </w:pPr>
    <w:rPr>
      <w:rFonts w:ascii="Arial" w:hAnsi="Arial"/>
      <w:b/>
      <w:sz w:val="28"/>
    </w:rPr>
  </w:style>
  <w:style w:type="character" w:customStyle="1" w:styleId="Style3Char">
    <w:name w:val="Style3 Char"/>
    <w:basedOn w:val="DefaultParagraphFont"/>
    <w:link w:val="Style3"/>
    <w:rsid w:val="00692D5E"/>
    <w:rPr>
      <w:rFonts w:ascii="Arial" w:hAnsi="Arial"/>
      <w:b/>
      <w:sz w:val="24"/>
      <w:szCs w:val="24"/>
      <w:lang w:val="en-US" w:eastAsia="en-US" w:bidi="ar-SA"/>
    </w:rPr>
  </w:style>
  <w:style w:type="paragraph" w:styleId="Header">
    <w:name w:val="header"/>
    <w:basedOn w:val="Normal"/>
    <w:rsid w:val="00692D5E"/>
    <w:pPr>
      <w:tabs>
        <w:tab w:val="center" w:pos="4320"/>
        <w:tab w:val="right" w:pos="8640"/>
      </w:tabs>
    </w:pPr>
  </w:style>
  <w:style w:type="paragraph" w:styleId="Footer">
    <w:name w:val="footer"/>
    <w:basedOn w:val="Normal"/>
    <w:link w:val="FooterChar"/>
    <w:uiPriority w:val="99"/>
    <w:rsid w:val="00692D5E"/>
    <w:pPr>
      <w:tabs>
        <w:tab w:val="center" w:pos="4320"/>
        <w:tab w:val="right" w:pos="8640"/>
      </w:tabs>
    </w:pPr>
  </w:style>
  <w:style w:type="character" w:styleId="PageNumber">
    <w:name w:val="page number"/>
    <w:basedOn w:val="DefaultParagraphFont"/>
    <w:rsid w:val="00692D5E"/>
  </w:style>
  <w:style w:type="paragraph" w:styleId="BalloonText">
    <w:name w:val="Balloon Text"/>
    <w:basedOn w:val="Normal"/>
    <w:semiHidden/>
    <w:rsid w:val="00D923D7"/>
    <w:rPr>
      <w:rFonts w:ascii="Tahoma" w:hAnsi="Tahoma" w:cs="Tahoma"/>
      <w:sz w:val="16"/>
      <w:szCs w:val="16"/>
    </w:rPr>
  </w:style>
  <w:style w:type="paragraph" w:styleId="BodyText">
    <w:name w:val="Body Text"/>
    <w:basedOn w:val="Normal"/>
    <w:link w:val="BodyTextChar"/>
    <w:rsid w:val="003A71D9"/>
    <w:pPr>
      <w:spacing w:after="220" w:line="220" w:lineRule="atLeast"/>
      <w:jc w:val="both"/>
    </w:pPr>
    <w:rPr>
      <w:rFonts w:ascii="Arial" w:hAnsi="Arial"/>
      <w:spacing w:val="-5"/>
      <w:sz w:val="22"/>
      <w:szCs w:val="20"/>
    </w:rPr>
  </w:style>
  <w:style w:type="paragraph" w:customStyle="1" w:styleId="TitleCover">
    <w:name w:val="Title Cover"/>
    <w:basedOn w:val="Normal"/>
    <w:next w:val="SubtitleCover"/>
    <w:link w:val="TitleCoverChar"/>
    <w:rsid w:val="003A71D9"/>
    <w:pPr>
      <w:keepNext/>
      <w:keepLines/>
      <w:spacing w:before="720" w:after="160" w:line="360" w:lineRule="atLeast"/>
      <w:jc w:val="center"/>
    </w:pPr>
    <w:rPr>
      <w:rFonts w:ascii="Arial" w:hAnsi="Arial"/>
      <w:b/>
      <w:kern w:val="28"/>
      <w:sz w:val="48"/>
      <w:szCs w:val="20"/>
    </w:rPr>
  </w:style>
  <w:style w:type="paragraph" w:customStyle="1" w:styleId="SubtitleCover">
    <w:name w:val="Subtitle Cover"/>
    <w:basedOn w:val="Normal"/>
    <w:next w:val="BodyText"/>
    <w:rsid w:val="003A71D9"/>
    <w:pPr>
      <w:keepNext/>
      <w:spacing w:before="240" w:after="160" w:line="360" w:lineRule="atLeast"/>
      <w:jc w:val="center"/>
    </w:pPr>
    <w:rPr>
      <w:rFonts w:ascii="Arial" w:hAnsi="Arial"/>
      <w:i/>
      <w:kern w:val="28"/>
      <w:sz w:val="36"/>
      <w:szCs w:val="20"/>
    </w:rPr>
  </w:style>
  <w:style w:type="character" w:customStyle="1" w:styleId="TitleCoverChar">
    <w:name w:val="Title Cover Char"/>
    <w:basedOn w:val="DefaultParagraphFont"/>
    <w:link w:val="TitleCover"/>
    <w:rsid w:val="003A71D9"/>
    <w:rPr>
      <w:rFonts w:ascii="Arial" w:hAnsi="Arial"/>
      <w:b/>
      <w:kern w:val="28"/>
      <w:sz w:val="48"/>
      <w:lang w:val="en-US" w:eastAsia="en-US" w:bidi="ar-SA"/>
    </w:rPr>
  </w:style>
  <w:style w:type="paragraph" w:styleId="ListParagraph">
    <w:name w:val="List Paragraph"/>
    <w:basedOn w:val="Normal"/>
    <w:uiPriority w:val="34"/>
    <w:qFormat/>
    <w:rsid w:val="0034177A"/>
    <w:pPr>
      <w:ind w:left="720"/>
      <w:contextualSpacing/>
    </w:pPr>
  </w:style>
  <w:style w:type="character" w:customStyle="1" w:styleId="FooterChar">
    <w:name w:val="Footer Char"/>
    <w:basedOn w:val="DefaultParagraphFont"/>
    <w:link w:val="Footer"/>
    <w:uiPriority w:val="99"/>
    <w:rsid w:val="00B464FD"/>
    <w:rPr>
      <w:sz w:val="24"/>
      <w:szCs w:val="24"/>
    </w:rPr>
  </w:style>
  <w:style w:type="table" w:styleId="TableGrid">
    <w:name w:val="Table Grid"/>
    <w:basedOn w:val="TableNormal"/>
    <w:rsid w:val="00A63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1014"/>
    <w:rPr>
      <w:b/>
      <w:bCs/>
    </w:rPr>
  </w:style>
  <w:style w:type="character" w:customStyle="1" w:styleId="Heading1Char">
    <w:name w:val="Heading 1 Char"/>
    <w:basedOn w:val="DefaultParagraphFont"/>
    <w:link w:val="Heading1"/>
    <w:rsid w:val="001029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0296C"/>
    <w:pPr>
      <w:spacing w:line="276" w:lineRule="auto"/>
      <w:outlineLvl w:val="9"/>
    </w:pPr>
    <w:rPr>
      <w:lang w:eastAsia="ja-JP"/>
    </w:rPr>
  </w:style>
  <w:style w:type="paragraph" w:styleId="TOC2">
    <w:name w:val="toc 2"/>
    <w:basedOn w:val="Normal"/>
    <w:next w:val="Normal"/>
    <w:autoRedefine/>
    <w:uiPriority w:val="39"/>
    <w:unhideWhenUsed/>
    <w:qFormat/>
    <w:rsid w:val="0010296C"/>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10296C"/>
    <w:pPr>
      <w:spacing w:after="100" w:line="276" w:lineRule="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10296C"/>
    <w:pPr>
      <w:spacing w:after="100" w:line="276" w:lineRule="auto"/>
      <w:ind w:left="440"/>
    </w:pPr>
    <w:rPr>
      <w:rFonts w:asciiTheme="minorHAnsi" w:eastAsiaTheme="minorEastAsia" w:hAnsiTheme="minorHAnsi" w:cstheme="minorBidi"/>
      <w:sz w:val="22"/>
      <w:szCs w:val="22"/>
      <w:lang w:eastAsia="ja-JP"/>
    </w:rPr>
  </w:style>
  <w:style w:type="paragraph" w:styleId="Bibliography">
    <w:name w:val="Bibliography"/>
    <w:basedOn w:val="Normal"/>
    <w:next w:val="Normal"/>
    <w:uiPriority w:val="37"/>
    <w:semiHidden/>
    <w:unhideWhenUsed/>
    <w:rsid w:val="000B19F0"/>
  </w:style>
  <w:style w:type="paragraph" w:styleId="BlockText">
    <w:name w:val="Block Text"/>
    <w:basedOn w:val="Normal"/>
    <w:rsid w:val="000B19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0B19F0"/>
    <w:pPr>
      <w:spacing w:after="120" w:line="480" w:lineRule="auto"/>
    </w:pPr>
  </w:style>
  <w:style w:type="character" w:customStyle="1" w:styleId="BodyText2Char">
    <w:name w:val="Body Text 2 Char"/>
    <w:basedOn w:val="DefaultParagraphFont"/>
    <w:link w:val="BodyText2"/>
    <w:rsid w:val="000B19F0"/>
    <w:rPr>
      <w:sz w:val="24"/>
      <w:szCs w:val="24"/>
    </w:rPr>
  </w:style>
  <w:style w:type="paragraph" w:styleId="BodyText3">
    <w:name w:val="Body Text 3"/>
    <w:basedOn w:val="Normal"/>
    <w:link w:val="BodyText3Char"/>
    <w:rsid w:val="000B19F0"/>
    <w:pPr>
      <w:spacing w:after="120"/>
    </w:pPr>
    <w:rPr>
      <w:sz w:val="16"/>
      <w:szCs w:val="16"/>
    </w:rPr>
  </w:style>
  <w:style w:type="character" w:customStyle="1" w:styleId="BodyText3Char">
    <w:name w:val="Body Text 3 Char"/>
    <w:basedOn w:val="DefaultParagraphFont"/>
    <w:link w:val="BodyText3"/>
    <w:rsid w:val="000B19F0"/>
    <w:rPr>
      <w:sz w:val="16"/>
      <w:szCs w:val="16"/>
    </w:rPr>
  </w:style>
  <w:style w:type="paragraph" w:styleId="BodyTextFirstIndent">
    <w:name w:val="Body Text First Indent"/>
    <w:basedOn w:val="BodyText"/>
    <w:link w:val="BodyTextFirstIndentChar"/>
    <w:rsid w:val="000B19F0"/>
    <w:pPr>
      <w:spacing w:after="0" w:line="240" w:lineRule="auto"/>
      <w:ind w:firstLine="360"/>
      <w:jc w:val="left"/>
    </w:pPr>
    <w:rPr>
      <w:rFonts w:ascii="Times New Roman" w:hAnsi="Times New Roman"/>
      <w:spacing w:val="0"/>
      <w:sz w:val="24"/>
      <w:szCs w:val="24"/>
    </w:rPr>
  </w:style>
  <w:style w:type="character" w:customStyle="1" w:styleId="BodyTextChar">
    <w:name w:val="Body Text Char"/>
    <w:basedOn w:val="DefaultParagraphFont"/>
    <w:link w:val="BodyText"/>
    <w:rsid w:val="000B19F0"/>
    <w:rPr>
      <w:rFonts w:ascii="Arial" w:hAnsi="Arial"/>
      <w:spacing w:val="-5"/>
      <w:sz w:val="22"/>
    </w:rPr>
  </w:style>
  <w:style w:type="character" w:customStyle="1" w:styleId="BodyTextFirstIndentChar">
    <w:name w:val="Body Text First Indent Char"/>
    <w:basedOn w:val="BodyTextChar"/>
    <w:link w:val="BodyTextFirstIndent"/>
    <w:rsid w:val="000B19F0"/>
    <w:rPr>
      <w:rFonts w:ascii="Arial" w:hAnsi="Arial"/>
      <w:spacing w:val="-5"/>
      <w:sz w:val="24"/>
      <w:szCs w:val="24"/>
    </w:rPr>
  </w:style>
  <w:style w:type="paragraph" w:styleId="BodyTextIndent">
    <w:name w:val="Body Text Indent"/>
    <w:basedOn w:val="Normal"/>
    <w:link w:val="BodyTextIndentChar"/>
    <w:rsid w:val="000B19F0"/>
    <w:pPr>
      <w:spacing w:after="120"/>
      <w:ind w:left="360"/>
    </w:pPr>
  </w:style>
  <w:style w:type="character" w:customStyle="1" w:styleId="BodyTextIndentChar">
    <w:name w:val="Body Text Indent Char"/>
    <w:basedOn w:val="DefaultParagraphFont"/>
    <w:link w:val="BodyTextIndent"/>
    <w:rsid w:val="000B19F0"/>
    <w:rPr>
      <w:sz w:val="24"/>
      <w:szCs w:val="24"/>
    </w:rPr>
  </w:style>
  <w:style w:type="paragraph" w:styleId="BodyTextFirstIndent2">
    <w:name w:val="Body Text First Indent 2"/>
    <w:basedOn w:val="BodyTextIndent"/>
    <w:link w:val="BodyTextFirstIndent2Char"/>
    <w:rsid w:val="000B19F0"/>
    <w:pPr>
      <w:spacing w:after="0"/>
      <w:ind w:firstLine="360"/>
    </w:pPr>
  </w:style>
  <w:style w:type="character" w:customStyle="1" w:styleId="BodyTextFirstIndent2Char">
    <w:name w:val="Body Text First Indent 2 Char"/>
    <w:basedOn w:val="BodyTextIndentChar"/>
    <w:link w:val="BodyTextFirstIndent2"/>
    <w:rsid w:val="000B19F0"/>
    <w:rPr>
      <w:sz w:val="24"/>
      <w:szCs w:val="24"/>
    </w:rPr>
  </w:style>
  <w:style w:type="paragraph" w:styleId="BodyTextIndent2">
    <w:name w:val="Body Text Indent 2"/>
    <w:basedOn w:val="Normal"/>
    <w:link w:val="BodyTextIndent2Char"/>
    <w:rsid w:val="000B19F0"/>
    <w:pPr>
      <w:spacing w:after="120" w:line="480" w:lineRule="auto"/>
      <w:ind w:left="360"/>
    </w:pPr>
  </w:style>
  <w:style w:type="character" w:customStyle="1" w:styleId="BodyTextIndent2Char">
    <w:name w:val="Body Text Indent 2 Char"/>
    <w:basedOn w:val="DefaultParagraphFont"/>
    <w:link w:val="BodyTextIndent2"/>
    <w:rsid w:val="000B19F0"/>
    <w:rPr>
      <w:sz w:val="24"/>
      <w:szCs w:val="24"/>
    </w:rPr>
  </w:style>
  <w:style w:type="paragraph" w:styleId="BodyTextIndent3">
    <w:name w:val="Body Text Indent 3"/>
    <w:basedOn w:val="Normal"/>
    <w:link w:val="BodyTextIndent3Char"/>
    <w:rsid w:val="000B19F0"/>
    <w:pPr>
      <w:spacing w:after="120"/>
      <w:ind w:left="360"/>
    </w:pPr>
    <w:rPr>
      <w:sz w:val="16"/>
      <w:szCs w:val="16"/>
    </w:rPr>
  </w:style>
  <w:style w:type="character" w:customStyle="1" w:styleId="BodyTextIndent3Char">
    <w:name w:val="Body Text Indent 3 Char"/>
    <w:basedOn w:val="DefaultParagraphFont"/>
    <w:link w:val="BodyTextIndent3"/>
    <w:rsid w:val="000B19F0"/>
    <w:rPr>
      <w:sz w:val="16"/>
      <w:szCs w:val="16"/>
    </w:rPr>
  </w:style>
  <w:style w:type="paragraph" w:styleId="Caption">
    <w:name w:val="caption"/>
    <w:basedOn w:val="Normal"/>
    <w:next w:val="Normal"/>
    <w:semiHidden/>
    <w:unhideWhenUsed/>
    <w:qFormat/>
    <w:rsid w:val="000B19F0"/>
    <w:pPr>
      <w:spacing w:after="200"/>
    </w:pPr>
    <w:rPr>
      <w:b/>
      <w:bCs/>
      <w:color w:val="4F81BD" w:themeColor="accent1"/>
      <w:sz w:val="18"/>
      <w:szCs w:val="18"/>
    </w:rPr>
  </w:style>
  <w:style w:type="paragraph" w:styleId="Closing">
    <w:name w:val="Closing"/>
    <w:basedOn w:val="Normal"/>
    <w:link w:val="ClosingChar"/>
    <w:rsid w:val="000B19F0"/>
    <w:pPr>
      <w:ind w:left="4320"/>
    </w:pPr>
  </w:style>
  <w:style w:type="character" w:customStyle="1" w:styleId="ClosingChar">
    <w:name w:val="Closing Char"/>
    <w:basedOn w:val="DefaultParagraphFont"/>
    <w:link w:val="Closing"/>
    <w:rsid w:val="000B19F0"/>
    <w:rPr>
      <w:sz w:val="24"/>
      <w:szCs w:val="24"/>
    </w:rPr>
  </w:style>
  <w:style w:type="paragraph" w:styleId="CommentText">
    <w:name w:val="annotation text"/>
    <w:basedOn w:val="Normal"/>
    <w:link w:val="CommentTextChar"/>
    <w:rsid w:val="000B19F0"/>
    <w:rPr>
      <w:sz w:val="20"/>
      <w:szCs w:val="20"/>
    </w:rPr>
  </w:style>
  <w:style w:type="character" w:customStyle="1" w:styleId="CommentTextChar">
    <w:name w:val="Comment Text Char"/>
    <w:basedOn w:val="DefaultParagraphFont"/>
    <w:link w:val="CommentText"/>
    <w:rsid w:val="000B19F0"/>
  </w:style>
  <w:style w:type="paragraph" w:styleId="CommentSubject">
    <w:name w:val="annotation subject"/>
    <w:basedOn w:val="CommentText"/>
    <w:next w:val="CommentText"/>
    <w:link w:val="CommentSubjectChar"/>
    <w:rsid w:val="000B19F0"/>
    <w:rPr>
      <w:b/>
      <w:bCs/>
    </w:rPr>
  </w:style>
  <w:style w:type="character" w:customStyle="1" w:styleId="CommentSubjectChar">
    <w:name w:val="Comment Subject Char"/>
    <w:basedOn w:val="CommentTextChar"/>
    <w:link w:val="CommentSubject"/>
    <w:rsid w:val="000B19F0"/>
    <w:rPr>
      <w:b/>
      <w:bCs/>
    </w:rPr>
  </w:style>
  <w:style w:type="paragraph" w:styleId="Date">
    <w:name w:val="Date"/>
    <w:basedOn w:val="Normal"/>
    <w:next w:val="Normal"/>
    <w:link w:val="DateChar"/>
    <w:rsid w:val="000B19F0"/>
  </w:style>
  <w:style w:type="character" w:customStyle="1" w:styleId="DateChar">
    <w:name w:val="Date Char"/>
    <w:basedOn w:val="DefaultParagraphFont"/>
    <w:link w:val="Date"/>
    <w:rsid w:val="000B19F0"/>
    <w:rPr>
      <w:sz w:val="24"/>
      <w:szCs w:val="24"/>
    </w:rPr>
  </w:style>
  <w:style w:type="paragraph" w:styleId="DocumentMap">
    <w:name w:val="Document Map"/>
    <w:basedOn w:val="Normal"/>
    <w:link w:val="DocumentMapChar"/>
    <w:rsid w:val="000B19F0"/>
    <w:rPr>
      <w:rFonts w:ascii="Tahoma" w:hAnsi="Tahoma" w:cs="Tahoma"/>
      <w:sz w:val="16"/>
      <w:szCs w:val="16"/>
    </w:rPr>
  </w:style>
  <w:style w:type="character" w:customStyle="1" w:styleId="DocumentMapChar">
    <w:name w:val="Document Map Char"/>
    <w:basedOn w:val="DefaultParagraphFont"/>
    <w:link w:val="DocumentMap"/>
    <w:rsid w:val="000B19F0"/>
    <w:rPr>
      <w:rFonts w:ascii="Tahoma" w:hAnsi="Tahoma" w:cs="Tahoma"/>
      <w:sz w:val="16"/>
      <w:szCs w:val="16"/>
    </w:rPr>
  </w:style>
  <w:style w:type="paragraph" w:styleId="E-mailSignature">
    <w:name w:val="E-mail Signature"/>
    <w:basedOn w:val="Normal"/>
    <w:link w:val="E-mailSignatureChar"/>
    <w:rsid w:val="000B19F0"/>
  </w:style>
  <w:style w:type="character" w:customStyle="1" w:styleId="E-mailSignatureChar">
    <w:name w:val="E-mail Signature Char"/>
    <w:basedOn w:val="DefaultParagraphFont"/>
    <w:link w:val="E-mailSignature"/>
    <w:rsid w:val="000B19F0"/>
    <w:rPr>
      <w:sz w:val="24"/>
      <w:szCs w:val="24"/>
    </w:rPr>
  </w:style>
  <w:style w:type="paragraph" w:styleId="EndnoteText">
    <w:name w:val="endnote text"/>
    <w:basedOn w:val="Normal"/>
    <w:link w:val="EndnoteTextChar"/>
    <w:rsid w:val="000B19F0"/>
    <w:rPr>
      <w:sz w:val="20"/>
      <w:szCs w:val="20"/>
    </w:rPr>
  </w:style>
  <w:style w:type="character" w:customStyle="1" w:styleId="EndnoteTextChar">
    <w:name w:val="Endnote Text Char"/>
    <w:basedOn w:val="DefaultParagraphFont"/>
    <w:link w:val="EndnoteText"/>
    <w:rsid w:val="000B19F0"/>
  </w:style>
  <w:style w:type="paragraph" w:styleId="EnvelopeAddress">
    <w:name w:val="envelope address"/>
    <w:basedOn w:val="Normal"/>
    <w:rsid w:val="000B19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0B19F0"/>
    <w:rPr>
      <w:rFonts w:asciiTheme="majorHAnsi" w:eastAsiaTheme="majorEastAsia" w:hAnsiTheme="majorHAnsi" w:cstheme="majorBidi"/>
      <w:sz w:val="20"/>
      <w:szCs w:val="20"/>
    </w:rPr>
  </w:style>
  <w:style w:type="paragraph" w:styleId="FootnoteText">
    <w:name w:val="footnote text"/>
    <w:basedOn w:val="Normal"/>
    <w:link w:val="FootnoteTextChar"/>
    <w:rsid w:val="000B19F0"/>
    <w:rPr>
      <w:sz w:val="20"/>
      <w:szCs w:val="20"/>
    </w:rPr>
  </w:style>
  <w:style w:type="character" w:customStyle="1" w:styleId="FootnoteTextChar">
    <w:name w:val="Footnote Text Char"/>
    <w:basedOn w:val="DefaultParagraphFont"/>
    <w:link w:val="FootnoteText"/>
    <w:rsid w:val="000B19F0"/>
  </w:style>
  <w:style w:type="character" w:customStyle="1" w:styleId="Heading2Char">
    <w:name w:val="Heading 2 Char"/>
    <w:basedOn w:val="DefaultParagraphFont"/>
    <w:link w:val="Heading2"/>
    <w:semiHidden/>
    <w:rsid w:val="000B19F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0B19F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0B19F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0B19F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0B19F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0B19F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0B19F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0B19F0"/>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0B19F0"/>
    <w:rPr>
      <w:i/>
      <w:iCs/>
    </w:rPr>
  </w:style>
  <w:style w:type="character" w:customStyle="1" w:styleId="HTMLAddressChar">
    <w:name w:val="HTML Address Char"/>
    <w:basedOn w:val="DefaultParagraphFont"/>
    <w:link w:val="HTMLAddress"/>
    <w:rsid w:val="000B19F0"/>
    <w:rPr>
      <w:i/>
      <w:iCs/>
      <w:sz w:val="24"/>
      <w:szCs w:val="24"/>
    </w:rPr>
  </w:style>
  <w:style w:type="paragraph" w:styleId="HTMLPreformatted">
    <w:name w:val="HTML Preformatted"/>
    <w:basedOn w:val="Normal"/>
    <w:link w:val="HTMLPreformattedChar"/>
    <w:rsid w:val="000B19F0"/>
    <w:rPr>
      <w:rFonts w:ascii="Consolas" w:hAnsi="Consolas"/>
      <w:sz w:val="20"/>
      <w:szCs w:val="20"/>
    </w:rPr>
  </w:style>
  <w:style w:type="character" w:customStyle="1" w:styleId="HTMLPreformattedChar">
    <w:name w:val="HTML Preformatted Char"/>
    <w:basedOn w:val="DefaultParagraphFont"/>
    <w:link w:val="HTMLPreformatted"/>
    <w:rsid w:val="000B19F0"/>
    <w:rPr>
      <w:rFonts w:ascii="Consolas" w:hAnsi="Consolas"/>
    </w:rPr>
  </w:style>
  <w:style w:type="paragraph" w:styleId="Index1">
    <w:name w:val="index 1"/>
    <w:basedOn w:val="Normal"/>
    <w:next w:val="Normal"/>
    <w:autoRedefine/>
    <w:rsid w:val="000B19F0"/>
    <w:pPr>
      <w:ind w:left="240" w:hanging="240"/>
    </w:pPr>
  </w:style>
  <w:style w:type="paragraph" w:styleId="Index2">
    <w:name w:val="index 2"/>
    <w:basedOn w:val="Normal"/>
    <w:next w:val="Normal"/>
    <w:autoRedefine/>
    <w:rsid w:val="000B19F0"/>
    <w:pPr>
      <w:ind w:left="480" w:hanging="240"/>
    </w:pPr>
  </w:style>
  <w:style w:type="paragraph" w:styleId="Index3">
    <w:name w:val="index 3"/>
    <w:basedOn w:val="Normal"/>
    <w:next w:val="Normal"/>
    <w:autoRedefine/>
    <w:rsid w:val="000B19F0"/>
    <w:pPr>
      <w:ind w:left="720" w:hanging="240"/>
    </w:pPr>
  </w:style>
  <w:style w:type="paragraph" w:styleId="Index4">
    <w:name w:val="index 4"/>
    <w:basedOn w:val="Normal"/>
    <w:next w:val="Normal"/>
    <w:autoRedefine/>
    <w:rsid w:val="000B19F0"/>
    <w:pPr>
      <w:ind w:left="960" w:hanging="240"/>
    </w:pPr>
  </w:style>
  <w:style w:type="paragraph" w:styleId="Index5">
    <w:name w:val="index 5"/>
    <w:basedOn w:val="Normal"/>
    <w:next w:val="Normal"/>
    <w:autoRedefine/>
    <w:rsid w:val="000B19F0"/>
    <w:pPr>
      <w:ind w:left="1200" w:hanging="240"/>
    </w:pPr>
  </w:style>
  <w:style w:type="paragraph" w:styleId="Index6">
    <w:name w:val="index 6"/>
    <w:basedOn w:val="Normal"/>
    <w:next w:val="Normal"/>
    <w:autoRedefine/>
    <w:rsid w:val="000B19F0"/>
    <w:pPr>
      <w:ind w:left="1440" w:hanging="240"/>
    </w:pPr>
  </w:style>
  <w:style w:type="paragraph" w:styleId="Index7">
    <w:name w:val="index 7"/>
    <w:basedOn w:val="Normal"/>
    <w:next w:val="Normal"/>
    <w:autoRedefine/>
    <w:rsid w:val="000B19F0"/>
    <w:pPr>
      <w:ind w:left="1680" w:hanging="240"/>
    </w:pPr>
  </w:style>
  <w:style w:type="paragraph" w:styleId="Index8">
    <w:name w:val="index 8"/>
    <w:basedOn w:val="Normal"/>
    <w:next w:val="Normal"/>
    <w:autoRedefine/>
    <w:rsid w:val="000B19F0"/>
    <w:pPr>
      <w:ind w:left="1920" w:hanging="240"/>
    </w:pPr>
  </w:style>
  <w:style w:type="paragraph" w:styleId="Index9">
    <w:name w:val="index 9"/>
    <w:basedOn w:val="Normal"/>
    <w:next w:val="Normal"/>
    <w:autoRedefine/>
    <w:rsid w:val="000B19F0"/>
    <w:pPr>
      <w:ind w:left="2160" w:hanging="240"/>
    </w:pPr>
  </w:style>
  <w:style w:type="paragraph" w:styleId="IndexHeading">
    <w:name w:val="index heading"/>
    <w:basedOn w:val="Normal"/>
    <w:next w:val="Index1"/>
    <w:rsid w:val="000B19F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B19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B19F0"/>
    <w:rPr>
      <w:b/>
      <w:bCs/>
      <w:i/>
      <w:iCs/>
      <w:color w:val="4F81BD" w:themeColor="accent1"/>
      <w:sz w:val="24"/>
      <w:szCs w:val="24"/>
    </w:rPr>
  </w:style>
  <w:style w:type="paragraph" w:styleId="List">
    <w:name w:val="List"/>
    <w:basedOn w:val="Normal"/>
    <w:rsid w:val="000B19F0"/>
    <w:pPr>
      <w:ind w:left="360" w:hanging="360"/>
      <w:contextualSpacing/>
    </w:pPr>
  </w:style>
  <w:style w:type="paragraph" w:styleId="List2">
    <w:name w:val="List 2"/>
    <w:basedOn w:val="Normal"/>
    <w:rsid w:val="000B19F0"/>
    <w:pPr>
      <w:ind w:left="720" w:hanging="360"/>
      <w:contextualSpacing/>
    </w:pPr>
  </w:style>
  <w:style w:type="paragraph" w:styleId="List3">
    <w:name w:val="List 3"/>
    <w:basedOn w:val="Normal"/>
    <w:rsid w:val="000B19F0"/>
    <w:pPr>
      <w:ind w:left="1080" w:hanging="360"/>
      <w:contextualSpacing/>
    </w:pPr>
  </w:style>
  <w:style w:type="paragraph" w:styleId="List4">
    <w:name w:val="List 4"/>
    <w:basedOn w:val="Normal"/>
    <w:rsid w:val="000B19F0"/>
    <w:pPr>
      <w:ind w:left="1440" w:hanging="360"/>
      <w:contextualSpacing/>
    </w:pPr>
  </w:style>
  <w:style w:type="paragraph" w:styleId="List5">
    <w:name w:val="List 5"/>
    <w:basedOn w:val="Normal"/>
    <w:rsid w:val="000B19F0"/>
    <w:pPr>
      <w:ind w:left="1800" w:hanging="360"/>
      <w:contextualSpacing/>
    </w:pPr>
  </w:style>
  <w:style w:type="paragraph" w:styleId="ListBullet">
    <w:name w:val="List Bullet"/>
    <w:basedOn w:val="Normal"/>
    <w:rsid w:val="000B19F0"/>
    <w:pPr>
      <w:numPr>
        <w:numId w:val="13"/>
      </w:numPr>
      <w:contextualSpacing/>
    </w:pPr>
  </w:style>
  <w:style w:type="paragraph" w:styleId="ListBullet2">
    <w:name w:val="List Bullet 2"/>
    <w:basedOn w:val="Normal"/>
    <w:rsid w:val="000B19F0"/>
    <w:pPr>
      <w:numPr>
        <w:numId w:val="14"/>
      </w:numPr>
      <w:contextualSpacing/>
    </w:pPr>
  </w:style>
  <w:style w:type="paragraph" w:styleId="ListBullet3">
    <w:name w:val="List Bullet 3"/>
    <w:basedOn w:val="Normal"/>
    <w:rsid w:val="000B19F0"/>
    <w:pPr>
      <w:numPr>
        <w:numId w:val="15"/>
      </w:numPr>
      <w:contextualSpacing/>
    </w:pPr>
  </w:style>
  <w:style w:type="paragraph" w:styleId="ListBullet4">
    <w:name w:val="List Bullet 4"/>
    <w:basedOn w:val="Normal"/>
    <w:rsid w:val="000B19F0"/>
    <w:pPr>
      <w:numPr>
        <w:numId w:val="16"/>
      </w:numPr>
      <w:contextualSpacing/>
    </w:pPr>
  </w:style>
  <w:style w:type="paragraph" w:styleId="ListBullet5">
    <w:name w:val="List Bullet 5"/>
    <w:basedOn w:val="Normal"/>
    <w:rsid w:val="000B19F0"/>
    <w:pPr>
      <w:numPr>
        <w:numId w:val="17"/>
      </w:numPr>
      <w:contextualSpacing/>
    </w:pPr>
  </w:style>
  <w:style w:type="paragraph" w:styleId="ListContinue">
    <w:name w:val="List Continue"/>
    <w:basedOn w:val="Normal"/>
    <w:rsid w:val="000B19F0"/>
    <w:pPr>
      <w:spacing w:after="120"/>
      <w:ind w:left="360"/>
      <w:contextualSpacing/>
    </w:pPr>
  </w:style>
  <w:style w:type="paragraph" w:styleId="ListContinue2">
    <w:name w:val="List Continue 2"/>
    <w:basedOn w:val="Normal"/>
    <w:rsid w:val="000B19F0"/>
    <w:pPr>
      <w:spacing w:after="120"/>
      <w:ind w:left="720"/>
      <w:contextualSpacing/>
    </w:pPr>
  </w:style>
  <w:style w:type="paragraph" w:styleId="ListContinue3">
    <w:name w:val="List Continue 3"/>
    <w:basedOn w:val="Normal"/>
    <w:rsid w:val="000B19F0"/>
    <w:pPr>
      <w:spacing w:after="120"/>
      <w:ind w:left="1080"/>
      <w:contextualSpacing/>
    </w:pPr>
  </w:style>
  <w:style w:type="paragraph" w:styleId="ListContinue4">
    <w:name w:val="List Continue 4"/>
    <w:basedOn w:val="Normal"/>
    <w:rsid w:val="000B19F0"/>
    <w:pPr>
      <w:spacing w:after="120"/>
      <w:ind w:left="1440"/>
      <w:contextualSpacing/>
    </w:pPr>
  </w:style>
  <w:style w:type="paragraph" w:styleId="ListContinue5">
    <w:name w:val="List Continue 5"/>
    <w:basedOn w:val="Normal"/>
    <w:rsid w:val="000B19F0"/>
    <w:pPr>
      <w:spacing w:after="120"/>
      <w:ind w:left="1800"/>
      <w:contextualSpacing/>
    </w:pPr>
  </w:style>
  <w:style w:type="paragraph" w:styleId="ListNumber">
    <w:name w:val="List Number"/>
    <w:basedOn w:val="Normal"/>
    <w:rsid w:val="000B19F0"/>
    <w:pPr>
      <w:numPr>
        <w:numId w:val="18"/>
      </w:numPr>
      <w:contextualSpacing/>
    </w:pPr>
  </w:style>
  <w:style w:type="paragraph" w:styleId="ListNumber2">
    <w:name w:val="List Number 2"/>
    <w:basedOn w:val="Normal"/>
    <w:rsid w:val="000B19F0"/>
    <w:pPr>
      <w:numPr>
        <w:numId w:val="19"/>
      </w:numPr>
      <w:contextualSpacing/>
    </w:pPr>
  </w:style>
  <w:style w:type="paragraph" w:styleId="ListNumber3">
    <w:name w:val="List Number 3"/>
    <w:basedOn w:val="Normal"/>
    <w:rsid w:val="000B19F0"/>
    <w:pPr>
      <w:numPr>
        <w:numId w:val="20"/>
      </w:numPr>
      <w:contextualSpacing/>
    </w:pPr>
  </w:style>
  <w:style w:type="paragraph" w:styleId="ListNumber4">
    <w:name w:val="List Number 4"/>
    <w:basedOn w:val="Normal"/>
    <w:rsid w:val="000B19F0"/>
    <w:pPr>
      <w:numPr>
        <w:numId w:val="21"/>
      </w:numPr>
      <w:contextualSpacing/>
    </w:pPr>
  </w:style>
  <w:style w:type="paragraph" w:styleId="ListNumber5">
    <w:name w:val="List Number 5"/>
    <w:basedOn w:val="Normal"/>
    <w:rsid w:val="000B19F0"/>
    <w:pPr>
      <w:numPr>
        <w:numId w:val="22"/>
      </w:numPr>
      <w:contextualSpacing/>
    </w:pPr>
  </w:style>
  <w:style w:type="paragraph" w:styleId="MacroText">
    <w:name w:val="macro"/>
    <w:link w:val="MacroTextChar"/>
    <w:rsid w:val="000B19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0B19F0"/>
    <w:rPr>
      <w:rFonts w:ascii="Consolas" w:hAnsi="Consolas"/>
    </w:rPr>
  </w:style>
  <w:style w:type="paragraph" w:styleId="MessageHeader">
    <w:name w:val="Message Header"/>
    <w:basedOn w:val="Normal"/>
    <w:link w:val="MessageHeaderChar"/>
    <w:rsid w:val="000B19F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0B19F0"/>
    <w:rPr>
      <w:rFonts w:asciiTheme="majorHAnsi" w:eastAsiaTheme="majorEastAsia" w:hAnsiTheme="majorHAnsi" w:cstheme="majorBidi"/>
      <w:sz w:val="24"/>
      <w:szCs w:val="24"/>
      <w:shd w:val="pct20" w:color="auto" w:fill="auto"/>
    </w:rPr>
  </w:style>
  <w:style w:type="paragraph" w:styleId="NoSpacing">
    <w:name w:val="No Spacing"/>
    <w:uiPriority w:val="1"/>
    <w:qFormat/>
    <w:rsid w:val="000B19F0"/>
    <w:rPr>
      <w:sz w:val="24"/>
      <w:szCs w:val="24"/>
    </w:rPr>
  </w:style>
  <w:style w:type="paragraph" w:styleId="NormalWeb">
    <w:name w:val="Normal (Web)"/>
    <w:basedOn w:val="Normal"/>
    <w:rsid w:val="000B19F0"/>
  </w:style>
  <w:style w:type="paragraph" w:styleId="NormalIndent">
    <w:name w:val="Normal Indent"/>
    <w:basedOn w:val="Normal"/>
    <w:rsid w:val="000B19F0"/>
    <w:pPr>
      <w:ind w:left="720"/>
    </w:pPr>
  </w:style>
  <w:style w:type="paragraph" w:styleId="NoteHeading">
    <w:name w:val="Note Heading"/>
    <w:basedOn w:val="Normal"/>
    <w:next w:val="Normal"/>
    <w:link w:val="NoteHeadingChar"/>
    <w:rsid w:val="000B19F0"/>
  </w:style>
  <w:style w:type="character" w:customStyle="1" w:styleId="NoteHeadingChar">
    <w:name w:val="Note Heading Char"/>
    <w:basedOn w:val="DefaultParagraphFont"/>
    <w:link w:val="NoteHeading"/>
    <w:rsid w:val="000B19F0"/>
    <w:rPr>
      <w:sz w:val="24"/>
      <w:szCs w:val="24"/>
    </w:rPr>
  </w:style>
  <w:style w:type="paragraph" w:styleId="PlainText">
    <w:name w:val="Plain Text"/>
    <w:basedOn w:val="Normal"/>
    <w:link w:val="PlainTextChar"/>
    <w:rsid w:val="000B19F0"/>
    <w:rPr>
      <w:rFonts w:ascii="Consolas" w:hAnsi="Consolas"/>
      <w:sz w:val="21"/>
      <w:szCs w:val="21"/>
    </w:rPr>
  </w:style>
  <w:style w:type="character" w:customStyle="1" w:styleId="PlainTextChar">
    <w:name w:val="Plain Text Char"/>
    <w:basedOn w:val="DefaultParagraphFont"/>
    <w:link w:val="PlainText"/>
    <w:rsid w:val="000B19F0"/>
    <w:rPr>
      <w:rFonts w:ascii="Consolas" w:hAnsi="Consolas"/>
      <w:sz w:val="21"/>
      <w:szCs w:val="21"/>
    </w:rPr>
  </w:style>
  <w:style w:type="paragraph" w:styleId="Quote">
    <w:name w:val="Quote"/>
    <w:basedOn w:val="Normal"/>
    <w:next w:val="Normal"/>
    <w:link w:val="QuoteChar"/>
    <w:uiPriority w:val="29"/>
    <w:qFormat/>
    <w:rsid w:val="000B19F0"/>
    <w:rPr>
      <w:i/>
      <w:iCs/>
      <w:color w:val="000000" w:themeColor="text1"/>
    </w:rPr>
  </w:style>
  <w:style w:type="character" w:customStyle="1" w:styleId="QuoteChar">
    <w:name w:val="Quote Char"/>
    <w:basedOn w:val="DefaultParagraphFont"/>
    <w:link w:val="Quote"/>
    <w:uiPriority w:val="29"/>
    <w:rsid w:val="000B19F0"/>
    <w:rPr>
      <w:i/>
      <w:iCs/>
      <w:color w:val="000000" w:themeColor="text1"/>
      <w:sz w:val="24"/>
      <w:szCs w:val="24"/>
    </w:rPr>
  </w:style>
  <w:style w:type="paragraph" w:styleId="Salutation">
    <w:name w:val="Salutation"/>
    <w:basedOn w:val="Normal"/>
    <w:next w:val="Normal"/>
    <w:link w:val="SalutationChar"/>
    <w:rsid w:val="000B19F0"/>
  </w:style>
  <w:style w:type="character" w:customStyle="1" w:styleId="SalutationChar">
    <w:name w:val="Salutation Char"/>
    <w:basedOn w:val="DefaultParagraphFont"/>
    <w:link w:val="Salutation"/>
    <w:rsid w:val="000B19F0"/>
    <w:rPr>
      <w:sz w:val="24"/>
      <w:szCs w:val="24"/>
    </w:rPr>
  </w:style>
  <w:style w:type="paragraph" w:styleId="Signature">
    <w:name w:val="Signature"/>
    <w:basedOn w:val="Normal"/>
    <w:link w:val="SignatureChar"/>
    <w:rsid w:val="000B19F0"/>
    <w:pPr>
      <w:ind w:left="4320"/>
    </w:pPr>
  </w:style>
  <w:style w:type="character" w:customStyle="1" w:styleId="SignatureChar">
    <w:name w:val="Signature Char"/>
    <w:basedOn w:val="DefaultParagraphFont"/>
    <w:link w:val="Signature"/>
    <w:rsid w:val="000B19F0"/>
    <w:rPr>
      <w:sz w:val="24"/>
      <w:szCs w:val="24"/>
    </w:rPr>
  </w:style>
  <w:style w:type="paragraph" w:styleId="Subtitle">
    <w:name w:val="Subtitle"/>
    <w:basedOn w:val="Normal"/>
    <w:next w:val="Normal"/>
    <w:link w:val="SubtitleChar"/>
    <w:qFormat/>
    <w:rsid w:val="000B19F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B19F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0B19F0"/>
    <w:pPr>
      <w:ind w:left="240" w:hanging="240"/>
    </w:pPr>
  </w:style>
  <w:style w:type="paragraph" w:styleId="TableofFigures">
    <w:name w:val="table of figures"/>
    <w:basedOn w:val="Normal"/>
    <w:next w:val="Normal"/>
    <w:rsid w:val="000B19F0"/>
  </w:style>
  <w:style w:type="paragraph" w:styleId="Title">
    <w:name w:val="Title"/>
    <w:basedOn w:val="Normal"/>
    <w:next w:val="Normal"/>
    <w:link w:val="TitleChar"/>
    <w:qFormat/>
    <w:rsid w:val="000B19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B19F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rsid w:val="000B19F0"/>
    <w:pPr>
      <w:spacing w:before="120"/>
    </w:pPr>
    <w:rPr>
      <w:rFonts w:asciiTheme="majorHAnsi" w:eastAsiaTheme="majorEastAsia" w:hAnsiTheme="majorHAnsi" w:cstheme="majorBidi"/>
      <w:b/>
      <w:bCs/>
    </w:rPr>
  </w:style>
  <w:style w:type="paragraph" w:styleId="TOC4">
    <w:name w:val="toc 4"/>
    <w:basedOn w:val="Normal"/>
    <w:next w:val="Normal"/>
    <w:autoRedefine/>
    <w:rsid w:val="000B19F0"/>
    <w:pPr>
      <w:spacing w:after="100"/>
      <w:ind w:left="720"/>
    </w:pPr>
  </w:style>
  <w:style w:type="paragraph" w:styleId="TOC5">
    <w:name w:val="toc 5"/>
    <w:basedOn w:val="Normal"/>
    <w:next w:val="Normal"/>
    <w:autoRedefine/>
    <w:rsid w:val="000B19F0"/>
    <w:pPr>
      <w:spacing w:after="100"/>
      <w:ind w:left="960"/>
    </w:pPr>
  </w:style>
  <w:style w:type="paragraph" w:styleId="TOC6">
    <w:name w:val="toc 6"/>
    <w:basedOn w:val="Normal"/>
    <w:next w:val="Normal"/>
    <w:autoRedefine/>
    <w:rsid w:val="000B19F0"/>
    <w:pPr>
      <w:spacing w:after="100"/>
      <w:ind w:left="1200"/>
    </w:pPr>
  </w:style>
  <w:style w:type="paragraph" w:styleId="TOC7">
    <w:name w:val="toc 7"/>
    <w:basedOn w:val="Normal"/>
    <w:next w:val="Normal"/>
    <w:autoRedefine/>
    <w:rsid w:val="000B19F0"/>
    <w:pPr>
      <w:spacing w:after="100"/>
      <w:ind w:left="1440"/>
    </w:pPr>
  </w:style>
  <w:style w:type="paragraph" w:styleId="TOC8">
    <w:name w:val="toc 8"/>
    <w:basedOn w:val="Normal"/>
    <w:next w:val="Normal"/>
    <w:autoRedefine/>
    <w:rsid w:val="000B19F0"/>
    <w:pPr>
      <w:spacing w:after="100"/>
      <w:ind w:left="1680"/>
    </w:pPr>
  </w:style>
  <w:style w:type="paragraph" w:styleId="TOC9">
    <w:name w:val="toc 9"/>
    <w:basedOn w:val="Normal"/>
    <w:next w:val="Normal"/>
    <w:autoRedefine/>
    <w:rsid w:val="000B19F0"/>
    <w:pPr>
      <w:spacing w:after="100"/>
      <w:ind w:left="1920"/>
    </w:pPr>
  </w:style>
  <w:style w:type="character" w:styleId="CommentReference">
    <w:name w:val="annotation reference"/>
    <w:basedOn w:val="DefaultParagraphFont"/>
    <w:semiHidden/>
    <w:unhideWhenUsed/>
    <w:rsid w:val="00061B3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500934">
      <w:bodyDiv w:val="1"/>
      <w:marLeft w:val="0"/>
      <w:marRight w:val="0"/>
      <w:marTop w:val="0"/>
      <w:marBottom w:val="0"/>
      <w:divBdr>
        <w:top w:val="none" w:sz="0" w:space="0" w:color="auto"/>
        <w:left w:val="none" w:sz="0" w:space="0" w:color="auto"/>
        <w:bottom w:val="none" w:sz="0" w:space="0" w:color="auto"/>
        <w:right w:val="none" w:sz="0" w:space="0" w:color="auto"/>
      </w:divBdr>
    </w:div>
    <w:div w:id="409541545">
      <w:bodyDiv w:val="1"/>
      <w:marLeft w:val="0"/>
      <w:marRight w:val="0"/>
      <w:marTop w:val="0"/>
      <w:marBottom w:val="0"/>
      <w:divBdr>
        <w:top w:val="none" w:sz="0" w:space="0" w:color="auto"/>
        <w:left w:val="none" w:sz="0" w:space="0" w:color="auto"/>
        <w:bottom w:val="none" w:sz="0" w:space="0" w:color="auto"/>
        <w:right w:val="none" w:sz="0" w:space="0" w:color="auto"/>
      </w:divBdr>
    </w:div>
    <w:div w:id="471870677">
      <w:bodyDiv w:val="1"/>
      <w:marLeft w:val="0"/>
      <w:marRight w:val="0"/>
      <w:marTop w:val="0"/>
      <w:marBottom w:val="0"/>
      <w:divBdr>
        <w:top w:val="none" w:sz="0" w:space="0" w:color="auto"/>
        <w:left w:val="none" w:sz="0" w:space="0" w:color="auto"/>
        <w:bottom w:val="none" w:sz="0" w:space="0" w:color="auto"/>
        <w:right w:val="none" w:sz="0" w:space="0" w:color="auto"/>
      </w:divBdr>
    </w:div>
    <w:div w:id="491677595">
      <w:bodyDiv w:val="1"/>
      <w:marLeft w:val="0"/>
      <w:marRight w:val="0"/>
      <w:marTop w:val="0"/>
      <w:marBottom w:val="0"/>
      <w:divBdr>
        <w:top w:val="none" w:sz="0" w:space="0" w:color="auto"/>
        <w:left w:val="none" w:sz="0" w:space="0" w:color="auto"/>
        <w:bottom w:val="none" w:sz="0" w:space="0" w:color="auto"/>
        <w:right w:val="none" w:sz="0" w:space="0" w:color="auto"/>
      </w:divBdr>
    </w:div>
    <w:div w:id="586232763">
      <w:bodyDiv w:val="1"/>
      <w:marLeft w:val="0"/>
      <w:marRight w:val="0"/>
      <w:marTop w:val="0"/>
      <w:marBottom w:val="0"/>
      <w:divBdr>
        <w:top w:val="none" w:sz="0" w:space="0" w:color="auto"/>
        <w:left w:val="none" w:sz="0" w:space="0" w:color="auto"/>
        <w:bottom w:val="none" w:sz="0" w:space="0" w:color="auto"/>
        <w:right w:val="none" w:sz="0" w:space="0" w:color="auto"/>
      </w:divBdr>
    </w:div>
    <w:div w:id="645935075">
      <w:bodyDiv w:val="1"/>
      <w:marLeft w:val="0"/>
      <w:marRight w:val="0"/>
      <w:marTop w:val="0"/>
      <w:marBottom w:val="0"/>
      <w:divBdr>
        <w:top w:val="none" w:sz="0" w:space="0" w:color="auto"/>
        <w:left w:val="none" w:sz="0" w:space="0" w:color="auto"/>
        <w:bottom w:val="none" w:sz="0" w:space="0" w:color="auto"/>
        <w:right w:val="none" w:sz="0" w:space="0" w:color="auto"/>
      </w:divBdr>
    </w:div>
    <w:div w:id="746224894">
      <w:bodyDiv w:val="1"/>
      <w:marLeft w:val="0"/>
      <w:marRight w:val="0"/>
      <w:marTop w:val="0"/>
      <w:marBottom w:val="0"/>
      <w:divBdr>
        <w:top w:val="none" w:sz="0" w:space="0" w:color="auto"/>
        <w:left w:val="none" w:sz="0" w:space="0" w:color="auto"/>
        <w:bottom w:val="none" w:sz="0" w:space="0" w:color="auto"/>
        <w:right w:val="none" w:sz="0" w:space="0" w:color="auto"/>
      </w:divBdr>
    </w:div>
    <w:div w:id="1215199648">
      <w:bodyDiv w:val="1"/>
      <w:marLeft w:val="0"/>
      <w:marRight w:val="0"/>
      <w:marTop w:val="0"/>
      <w:marBottom w:val="0"/>
      <w:divBdr>
        <w:top w:val="none" w:sz="0" w:space="0" w:color="auto"/>
        <w:left w:val="none" w:sz="0" w:space="0" w:color="auto"/>
        <w:bottom w:val="none" w:sz="0" w:space="0" w:color="auto"/>
        <w:right w:val="none" w:sz="0" w:space="0" w:color="auto"/>
      </w:divBdr>
    </w:div>
    <w:div w:id="1460029921">
      <w:bodyDiv w:val="1"/>
      <w:marLeft w:val="0"/>
      <w:marRight w:val="0"/>
      <w:marTop w:val="0"/>
      <w:marBottom w:val="0"/>
      <w:divBdr>
        <w:top w:val="none" w:sz="0" w:space="0" w:color="auto"/>
        <w:left w:val="none" w:sz="0" w:space="0" w:color="auto"/>
        <w:bottom w:val="none" w:sz="0" w:space="0" w:color="auto"/>
        <w:right w:val="none" w:sz="0" w:space="0" w:color="auto"/>
      </w:divBdr>
    </w:div>
    <w:div w:id="1719893776">
      <w:bodyDiv w:val="1"/>
      <w:marLeft w:val="0"/>
      <w:marRight w:val="0"/>
      <w:marTop w:val="0"/>
      <w:marBottom w:val="0"/>
      <w:divBdr>
        <w:top w:val="none" w:sz="0" w:space="0" w:color="auto"/>
        <w:left w:val="none" w:sz="0" w:space="0" w:color="auto"/>
        <w:bottom w:val="none" w:sz="0" w:space="0" w:color="auto"/>
        <w:right w:val="none" w:sz="0" w:space="0" w:color="auto"/>
      </w:divBdr>
    </w:div>
    <w:div w:id="1767000897">
      <w:bodyDiv w:val="1"/>
      <w:marLeft w:val="0"/>
      <w:marRight w:val="0"/>
      <w:marTop w:val="0"/>
      <w:marBottom w:val="0"/>
      <w:divBdr>
        <w:top w:val="none" w:sz="0" w:space="0" w:color="auto"/>
        <w:left w:val="none" w:sz="0" w:space="0" w:color="auto"/>
        <w:bottom w:val="none" w:sz="0" w:space="0" w:color="auto"/>
        <w:right w:val="none" w:sz="0" w:space="0" w:color="auto"/>
      </w:divBdr>
    </w:div>
    <w:div w:id="1831602337">
      <w:bodyDiv w:val="1"/>
      <w:marLeft w:val="0"/>
      <w:marRight w:val="0"/>
      <w:marTop w:val="0"/>
      <w:marBottom w:val="0"/>
      <w:divBdr>
        <w:top w:val="none" w:sz="0" w:space="0" w:color="auto"/>
        <w:left w:val="none" w:sz="0" w:space="0" w:color="auto"/>
        <w:bottom w:val="none" w:sz="0" w:space="0" w:color="auto"/>
        <w:right w:val="none" w:sz="0" w:space="0" w:color="auto"/>
      </w:divBdr>
    </w:div>
    <w:div w:id="18924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28" Type="http://schemas.microsoft.com/office/2011/relationships/people" Target="people.xml"/><Relationship Id="rId15" Type="http://schemas.openxmlformats.org/officeDocument/2006/relationships/footer" Target="footer1.xml"/><Relationship Id="rId23"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footer" Target="footer4.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footer" Target="footer6.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7BC6DEF7B7334290110B55B3909BF9" ma:contentTypeVersion="92" ma:contentTypeDescription="Create a new document." ma:contentTypeScope="" ma:versionID="da0a63e7d12a93de95ecee57ed7555d7">
  <xsd:schema xmlns:xsd="http://www.w3.org/2001/XMLSchema" xmlns:xs="http://www.w3.org/2001/XMLSchema" xmlns:p="http://schemas.microsoft.com/office/2006/metadata/properties" xmlns:ns2="f1114d1e-880a-4002-bd8c-b07560ad3203" xmlns:ns3="628dda5f-e64e-4c0a-ba1f-f4d8f2be916a" xmlns:ns4="760430e0-210c-42de-8d23-38883377cf49" xmlns:ns5="6b91641c-845e-4937-b8a9-805d66f54ef7" targetNamespace="http://schemas.microsoft.com/office/2006/metadata/properties" ma:root="true" ma:fieldsID="7336170557640bbfca500e51ef997908" ns2:_="" ns3:_="" ns4:_="" ns5:_="">
    <xsd:import namespace="f1114d1e-880a-4002-bd8c-b07560ad3203"/>
    <xsd:import namespace="628dda5f-e64e-4c0a-ba1f-f4d8f2be916a"/>
    <xsd:import namespace="760430e0-210c-42de-8d23-38883377cf49"/>
    <xsd:import namespace="6b91641c-845e-4937-b8a9-805d66f54ef7"/>
    <xsd:element name="properties">
      <xsd:complexType>
        <xsd:sequence>
          <xsd:element name="documentManagement">
            <xsd:complexType>
              <xsd:all>
                <xsd:element ref="ns2:Document_Type" minOccurs="0"/>
                <xsd:element ref="ns2:Year" minOccurs="0"/>
                <xsd:element ref="ns3:Phase-Period" minOccurs="0"/>
                <xsd:element ref="ns3:Permit-Condition" minOccurs="0"/>
                <xsd:element ref="ns2:WP_Number" minOccurs="0"/>
                <xsd:element ref="ns2:Permit_Cycle" minOccurs="0"/>
                <xsd:element ref="ns2:Permit_Section" minOccurs="0"/>
                <xsd:element ref="ns2:Submittal_or_Non" minOccurs="0"/>
                <xsd:element ref="ns2:Other_Permit_Conditions" minOccurs="0"/>
                <xsd:element ref="ns2:Regulating_Agencies" minOccurs="0"/>
                <xsd:element ref="ns4:Date1" minOccurs="0"/>
                <xsd:element ref="ns2:Author_Port" minOccurs="0"/>
                <xsd:element ref="ns2:Project" minOccurs="0"/>
                <xsd:element ref="ns2:Systems_and_Facilities" minOccurs="0"/>
                <xsd:element ref="ns2:Locations_and_Sites" minOccurs="0"/>
                <xsd:element ref="ns2:Consultants_and_Vendors" minOccurs="0"/>
                <xsd:element ref="ns2:Activities_and_Tasks" minOccurs="0"/>
                <xsd:element ref="ns2:Areas_and_Properties" minOccurs="0"/>
                <xsd:element ref="ns2:CIP_Number" minOccurs="0"/>
                <xsd:element ref="ns2:Event1" minOccurs="0"/>
                <xsd:element ref="ns2:Materials" minOccurs="0"/>
                <xsd:element ref="ns2:Plans_and_Programs" minOccurs="0"/>
                <xsd:element ref="ns2:Property_Zone" minOccurs="0"/>
                <xsd:element ref="ns2:Port_Departments" minOccurs="0"/>
                <xsd:element ref="ns3:Tenant_x0028_Non-Port_x0029_"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14d1e-880a-4002-bd8c-b07560ad3203" elementFormDefault="qualified">
    <xsd:import namespace="http://schemas.microsoft.com/office/2006/documentManagement/types"/>
    <xsd:import namespace="http://schemas.microsoft.com/office/infopath/2007/PartnerControls"/>
    <xsd:element name="Document_Type" ma:index="1" nillable="true" ma:displayName="Document_Type" ma:format="Dropdown" ma:internalName="Document_Type" ma:readOnly="false">
      <xsd:simpleType>
        <xsd:restriction base="dms:Choice">
          <xsd:enumeration value="TBD"/>
          <xsd:enumeration value="NA"/>
          <xsd:enumeration value="UNKNOWN"/>
          <xsd:enumeration value="ADDENDUM"/>
          <xsd:enumeration value="AGENDA"/>
          <xsd:enumeration value="AGREEMENT"/>
          <xsd:enumeration value="ANALYTICAL"/>
          <xsd:enumeration value="APPENDIX"/>
          <xsd:enumeration value="APPLICATION"/>
          <xsd:enumeration value="APPROVAL"/>
          <xsd:enumeration value="ATTACHMENT"/>
          <xsd:enumeration value="BUDGET"/>
          <xsd:enumeration value="CHECKLIST"/>
          <xsd:enumeration value="CORRESPONDENCE"/>
          <xsd:enumeration value="DATA"/>
          <xsd:enumeration value="DESIGN DRAWING"/>
          <xsd:enumeration value="DISCHARGE REQUEST"/>
          <xsd:enumeration value="DOCUMENT SET"/>
          <xsd:enumeration value="FIGURE"/>
          <xsd:enumeration value="FORM OR TEMPLATE"/>
          <xsd:enumeration value="GRAPHIC"/>
          <xsd:enumeration value="HISTORICAL"/>
          <xsd:enumeration value="HPA"/>
          <xsd:enumeration value="INCIDENT FORM"/>
          <xsd:enumeration value="INSPECTION"/>
          <xsd:enumeration value="LAB DATA"/>
          <xsd:enumeration value="LEGAL"/>
          <xsd:enumeration value="LOG"/>
          <xsd:enumeration value="MANIFEST"/>
          <xsd:enumeration value="MANUAL"/>
          <xsd:enumeration value="MAP"/>
          <xsd:enumeration value="MEMORANDUM"/>
          <xsd:enumeration value="MSDS"/>
          <xsd:enumeration value="NEWS"/>
          <xsd:enumeration value="NOTIFICATION"/>
          <xsd:enumeration value="ORDER"/>
          <xsd:enumeration value="PERMIT"/>
          <xsd:enumeration value="PERSONNEL"/>
          <xsd:enumeration value="PLAN"/>
          <xsd:enumeration value="PRESENTATION"/>
          <xsd:enumeration value="PROJECT"/>
          <xsd:enumeration value="REFERENCE"/>
          <xsd:enumeration value="REPORT"/>
          <xsd:enumeration value="REQUEST"/>
          <xsd:enumeration value="SCHEDULE"/>
          <xsd:enumeration value="SCOPE OF WORK"/>
          <xsd:enumeration value="SPECIFICATION"/>
          <xsd:enumeration value="SPILL FORM"/>
          <xsd:enumeration value="SUBMITTAL"/>
          <xsd:enumeration value="SUMMARY"/>
          <xsd:enumeration value="TABLE"/>
          <xsd:enumeration value="TRANSMITTAL"/>
        </xsd:restriction>
      </xsd:simpleType>
    </xsd:element>
    <xsd:element name="Year" ma:index="2" nillable="true" ma:displayName="Year" ma:format="Dropdown" ma:internalName="Year" ma:readOnly="false">
      <xsd:simpleType>
        <xsd:restriction base="dms:Choice">
          <xsd:enumeration value="TBD"/>
          <xsd:enumeration value="NA"/>
          <xsd:enumeration value="UNKNOWN"/>
          <xsd:enumeration value="Current"/>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Pre-2003"/>
        </xsd:restriction>
      </xsd:simpleType>
    </xsd:element>
    <xsd:element name="WP_Number" ma:index="5" nillable="true" ma:displayName="WP_Number" ma:format="Dropdown" ma:internalName="WP_Number" ma:readOnly="false">
      <xsd:simpleType>
        <xsd:restriction base="dms:Choice">
          <xsd:enumeration value="TBD"/>
          <xsd:enumeration value="NA"/>
          <xsd:enumeration value="UNKNOWN"/>
          <xsd:enumeration value="Multi-WP"/>
          <xsd:enumeration value="FAA Localizer"/>
          <xsd:enumeration value="Logistics"/>
          <xsd:enumeration value="N023591"/>
          <xsd:enumeration value="U00541"/>
          <xsd:enumeration value="U00503"/>
          <xsd:enumeration value="U00495"/>
          <xsd:enumeration value="U00327"/>
          <xsd:enumeration value="U00279"/>
          <xsd:enumeration value="U00225"/>
          <xsd:enumeration value="U00210"/>
          <xsd:enumeration value="U00200"/>
          <xsd:enumeration value="U00198"/>
          <xsd:enumeration value="U00197"/>
          <xsd:enumeration value="U00195"/>
          <xsd:enumeration value="U00194"/>
          <xsd:enumeration value="U00193"/>
          <xsd:enumeration value="U00192"/>
          <xsd:enumeration value="U00190"/>
          <xsd:enumeration value="U00181"/>
          <xsd:enumeration value="U00177"/>
          <xsd:enumeration value="U00176"/>
          <xsd:enumeration value="U00173"/>
          <xsd:enumeration value="U00171"/>
          <xsd:enumeration value="U00164"/>
          <xsd:enumeration value="U00156"/>
          <xsd:enumeration value="U00154"/>
          <xsd:enumeration value="U00150"/>
          <xsd:enumeration value="U00131"/>
          <xsd:enumeration value="U00123"/>
          <xsd:enumeration value="U00122"/>
          <xsd:enumeration value="U00116"/>
          <xsd:enumeration value="U00115"/>
          <xsd:enumeration value="U00114"/>
          <xsd:enumeration value="U00113"/>
          <xsd:enumeration value="U00111"/>
          <xsd:enumeration value="U00109"/>
          <xsd:enumeration value="U00108"/>
          <xsd:enumeration value="U00107"/>
          <xsd:enumeration value="U00105"/>
          <xsd:enumeration value="U00101"/>
          <xsd:enumeration value="U00096"/>
          <xsd:enumeration value="U00095"/>
          <xsd:enumeration value="U00090"/>
          <xsd:enumeration value="U00085"/>
          <xsd:enumeration value="U00083"/>
          <xsd:enumeration value="U00072"/>
          <xsd:enumeration value="U00062"/>
          <xsd:enumeration value="U00059"/>
          <xsd:enumeration value="U00046"/>
          <xsd:enumeration value="U00044"/>
          <xsd:enumeration value="U00040"/>
          <xsd:enumeration value="U00038"/>
          <xsd:enumeration value="U00031"/>
          <xsd:enumeration value="U00027"/>
          <xsd:enumeration value="U00026"/>
          <xsd:enumeration value="U00023"/>
          <xsd:enumeration value="U00022"/>
          <xsd:enumeration value="U00021"/>
          <xsd:enumeration value="U00020"/>
          <xsd:enumeration value="U00019"/>
          <xsd:enumeration value="U00018"/>
          <xsd:enumeration value="U00015"/>
          <xsd:enumeration value="U00014"/>
          <xsd:enumeration value="U00013"/>
          <xsd:enumeration value="U00012"/>
          <xsd:enumeration value="U00011"/>
          <xsd:enumeration value="U00009"/>
          <xsd:enumeration value="U00008"/>
          <xsd:enumeration value="U00005"/>
          <xsd:enumeration value="U00004"/>
          <xsd:enumeration value="C3517"/>
          <xsd:enumeration value="C3496"/>
          <xsd:enumeration value="200101"/>
          <xsd:enumeration value="200065"/>
          <xsd:enumeration value="200061"/>
          <xsd:enumeration value="105171"/>
          <xsd:enumeration value="105081"/>
          <xsd:enumeration value="104851"/>
          <xsd:enumeration value="104842"/>
          <xsd:enumeration value="104825"/>
          <xsd:enumeration value="104809"/>
          <xsd:enumeration value="104808"/>
          <xsd:enumeration value="104795"/>
          <xsd:enumeration value="104794"/>
          <xsd:enumeration value="104792"/>
          <xsd:enumeration value="104791"/>
          <xsd:enumeration value="104784"/>
          <xsd:enumeration value="104768"/>
          <xsd:enumeration value="104762"/>
          <xsd:enumeration value="104758"/>
          <xsd:enumeration value="104757"/>
          <xsd:enumeration value="104740"/>
          <xsd:enumeration value="104728"/>
          <xsd:enumeration value="104712"/>
          <xsd:enumeration value="104711"/>
          <xsd:enumeration value="104694"/>
          <xsd:enumeration value="104688"/>
          <xsd:enumeration value="104687"/>
          <xsd:enumeration value="104686"/>
          <xsd:enumeration value="104685"/>
          <xsd:enumeration value="104684"/>
          <xsd:enumeration value="104665"/>
          <xsd:enumeration value="104662"/>
          <xsd:enumeration value="104661"/>
          <xsd:enumeration value="104660"/>
          <xsd:enumeration value="104654"/>
          <xsd:enumeration value="104652"/>
          <xsd:enumeration value="104648"/>
          <xsd:enumeration value="104646"/>
          <xsd:enumeration value="104638"/>
          <xsd:enumeration value="104636"/>
          <xsd:enumeration value="104629"/>
          <xsd:enumeration value="104628"/>
          <xsd:enumeration value="104614"/>
          <xsd:enumeration value="104605"/>
          <xsd:enumeration value="104602"/>
          <xsd:enumeration value="104601"/>
          <xsd:enumeration value="104585"/>
          <xsd:enumeration value="104581"/>
          <xsd:enumeration value="104564"/>
          <xsd:enumeration value="104557"/>
          <xsd:enumeration value="104552"/>
          <xsd:enumeration value="104542"/>
          <xsd:enumeration value="104533"/>
          <xsd:enumeration value="104515"/>
          <xsd:enumeration value="104513"/>
          <xsd:enumeration value="104494"/>
          <xsd:enumeration value="104493"/>
          <xsd:enumeration value="104473"/>
          <xsd:enumeration value="104472"/>
          <xsd:enumeration value="104471"/>
          <xsd:enumeration value="104470"/>
          <xsd:enumeration value="104450"/>
          <xsd:enumeration value="104430"/>
          <xsd:enumeration value="104423"/>
          <xsd:enumeration value="104421"/>
          <xsd:enumeration value="104401"/>
          <xsd:enumeration value="104385"/>
          <xsd:enumeration value="104379"/>
          <xsd:enumeration value="104378"/>
          <xsd:enumeration value="104373"/>
          <xsd:enumeration value="104349"/>
          <xsd:enumeration value="104346"/>
          <xsd:enumeration value="104343"/>
          <xsd:enumeration value="104337"/>
          <xsd:enumeration value="104330"/>
          <xsd:enumeration value="104325"/>
          <xsd:enumeration value="104291"/>
          <xsd:enumeration value="104284"/>
          <xsd:enumeration value="104281"/>
          <xsd:enumeration value="104280"/>
          <xsd:enumeration value="104279"/>
          <xsd:enumeration value="104278"/>
          <xsd:enumeration value="104261"/>
          <xsd:enumeration value="104246"/>
          <xsd:enumeration value="104243"/>
          <xsd:enumeration value="104223"/>
          <xsd:enumeration value="104204"/>
          <xsd:enumeration value="104199"/>
          <xsd:enumeration value="104192"/>
          <xsd:enumeration value="104184"/>
          <xsd:enumeration value="104160"/>
          <xsd:enumeration value="104155"/>
          <xsd:enumeration value="104133"/>
          <xsd:enumeration value="104121"/>
          <xsd:enumeration value="104118"/>
          <xsd:enumeration value="104113"/>
          <xsd:enumeration value="104110"/>
          <xsd:enumeration value="104102"/>
          <xsd:enumeration value="104082"/>
          <xsd:enumeration value="104072"/>
          <xsd:enumeration value="104071"/>
          <xsd:enumeration value="104057"/>
          <xsd:enumeration value="104001"/>
          <xsd:enumeration value="103983"/>
          <xsd:enumeration value="103954"/>
          <xsd:enumeration value="103936"/>
          <xsd:enumeration value="103918"/>
          <xsd:enumeration value="103910"/>
          <xsd:enumeration value="103906"/>
          <xsd:enumeration value="103905"/>
          <xsd:enumeration value="103883"/>
          <xsd:enumeration value="103882"/>
          <xsd:enumeration value="103845"/>
          <xsd:enumeration value="103832"/>
          <xsd:enumeration value="103824"/>
          <xsd:enumeration value="103813"/>
          <xsd:enumeration value="103811"/>
          <xsd:enumeration value="103808"/>
          <xsd:enumeration value="103797"/>
          <xsd:enumeration value="103796"/>
          <xsd:enumeration value="103793"/>
          <xsd:enumeration value="103784"/>
          <xsd:enumeration value="103782"/>
          <xsd:enumeration value="103780"/>
          <xsd:enumeration value="103756"/>
          <xsd:enumeration value="103754"/>
          <xsd:enumeration value="103749"/>
          <xsd:enumeration value="103734"/>
          <xsd:enumeration value="103719"/>
          <xsd:enumeration value="103718"/>
          <xsd:enumeration value="103682"/>
          <xsd:enumeration value="103660"/>
          <xsd:enumeration value="103645"/>
          <xsd:enumeration value="103641"/>
          <xsd:enumeration value="103640"/>
          <xsd:enumeration value="103582"/>
          <xsd:enumeration value="103560"/>
          <xsd:enumeration value="103546"/>
          <xsd:enumeration value="103543"/>
          <xsd:enumeration value="103539"/>
          <xsd:enumeration value="103530"/>
          <xsd:enumeration value="103529"/>
          <xsd:enumeration value="103528"/>
          <xsd:enumeration value="103527"/>
          <xsd:enumeration value="103512"/>
          <xsd:enumeration value="103510"/>
          <xsd:enumeration value="103498"/>
          <xsd:enumeration value="103497"/>
          <xsd:enumeration value="103495"/>
          <xsd:enumeration value="103489"/>
          <xsd:enumeration value="103480"/>
          <xsd:enumeration value="103468"/>
          <xsd:enumeration value="103442"/>
          <xsd:enumeration value="103438"/>
          <xsd:enumeration value="103420"/>
          <xsd:enumeration value="103399"/>
          <xsd:enumeration value="103376"/>
          <xsd:enumeration value="103375"/>
          <xsd:enumeration value="103371"/>
          <xsd:enumeration value="103364"/>
          <xsd:enumeration value="103362"/>
          <xsd:enumeration value="103359"/>
          <xsd:enumeration value="103348"/>
          <xsd:enumeration value="103300"/>
          <xsd:enumeration value="103290"/>
          <xsd:enumeration value="103279"/>
          <xsd:enumeration value="103278"/>
          <xsd:enumeration value="103276"/>
          <xsd:enumeration value="103230"/>
          <xsd:enumeration value="103224"/>
          <xsd:enumeration value="103215"/>
          <xsd:enumeration value="103210"/>
          <xsd:enumeration value="103200"/>
          <xsd:enumeration value="103182"/>
          <xsd:enumeration value="103166"/>
          <xsd:enumeration value="103141"/>
          <xsd:enumeration value="103101"/>
          <xsd:enumeration value="103071"/>
          <xsd:enumeration value="103066"/>
          <xsd:enumeration value="103041"/>
          <xsd:enumeration value="103013"/>
          <xsd:enumeration value="102989"/>
          <xsd:enumeration value="102979"/>
          <xsd:enumeration value="102978"/>
          <xsd:enumeration value="102975"/>
          <xsd:enumeration value="102972"/>
          <xsd:enumeration value="102968"/>
          <xsd:enumeration value="102958"/>
          <xsd:enumeration value="102954"/>
          <xsd:enumeration value="102952"/>
          <xsd:enumeration value="102935"/>
          <xsd:enumeration value="102933"/>
          <xsd:enumeration value="102932"/>
          <xsd:enumeration value="102913"/>
          <xsd:enumeration value="102912"/>
          <xsd:enumeration value="102901"/>
          <xsd:enumeration value="102899"/>
          <xsd:enumeration value="102889"/>
          <xsd:enumeration value="102867"/>
          <xsd:enumeration value="102866"/>
          <xsd:enumeration value="102865"/>
          <xsd:enumeration value="102864"/>
          <xsd:enumeration value="102861"/>
          <xsd:enumeration value="102860"/>
          <xsd:enumeration value="102842"/>
          <xsd:enumeration value="102841"/>
          <xsd:enumeration value="102822"/>
          <xsd:enumeration value="102821"/>
          <xsd:enumeration value="102820"/>
          <xsd:enumeration value="102819"/>
          <xsd:enumeration value="102804"/>
          <xsd:enumeration value="102803"/>
          <xsd:enumeration value="102802"/>
          <xsd:enumeration value="102801"/>
          <xsd:enumeration value="102795"/>
          <xsd:enumeration value="102787"/>
          <xsd:enumeration value="102760"/>
          <xsd:enumeration value="102740"/>
          <xsd:enumeration value="102733"/>
          <xsd:enumeration value="102732"/>
          <xsd:enumeration value="102713"/>
          <xsd:enumeration value="102707"/>
          <xsd:enumeration value="102705"/>
          <xsd:enumeration value="102704"/>
          <xsd:enumeration value="102701"/>
          <xsd:enumeration value="102698"/>
          <xsd:enumeration value="102694"/>
          <xsd:enumeration value="102690"/>
          <xsd:enumeration value="102688"/>
          <xsd:enumeration value="102685"/>
          <xsd:enumeration value="102684"/>
          <xsd:enumeration value="102640"/>
          <xsd:enumeration value="102637"/>
          <xsd:enumeration value="102636"/>
          <xsd:enumeration value="102618"/>
          <xsd:enumeration value="102615"/>
          <xsd:enumeration value="102612"/>
          <xsd:enumeration value="102611"/>
          <xsd:enumeration value="102610"/>
          <xsd:enumeration value="102609"/>
          <xsd:enumeration value="102605"/>
          <xsd:enumeration value="102588"/>
          <xsd:enumeration value="102587"/>
          <xsd:enumeration value="102586"/>
          <xsd:enumeration value="102585"/>
          <xsd:enumeration value="102583"/>
          <xsd:enumeration value="102569"/>
          <xsd:enumeration value="102546"/>
          <xsd:enumeration value="102489"/>
          <xsd:enumeration value="102484"/>
          <xsd:enumeration value="102443"/>
          <xsd:enumeration value="102413"/>
          <xsd:enumeration value="102412"/>
          <xsd:enumeration value="102405"/>
          <xsd:enumeration value="102400"/>
          <xsd:enumeration value="102399"/>
          <xsd:enumeration value="102390"/>
          <xsd:enumeration value="102383"/>
          <xsd:enumeration value="102381"/>
          <xsd:enumeration value="102379"/>
          <xsd:enumeration value="102378"/>
          <xsd:enumeration value="102377"/>
          <xsd:enumeration value="102352"/>
          <xsd:enumeration value="102341"/>
          <xsd:enumeration value="102337"/>
          <xsd:enumeration value="102331"/>
          <xsd:enumeration value="102320"/>
          <xsd:enumeration value="102274"/>
          <xsd:enumeration value="102272"/>
          <xsd:enumeration value="102270"/>
          <xsd:enumeration value="102268"/>
          <xsd:enumeration value="102266"/>
          <xsd:enumeration value="102264"/>
          <xsd:enumeration value="102262"/>
          <xsd:enumeration value="102248"/>
          <xsd:enumeration value="102234"/>
          <xsd:enumeration value="102232"/>
          <xsd:enumeration value="102205"/>
          <xsd:enumeration value="102203"/>
          <xsd:enumeration value="102186"/>
          <xsd:enumeration value="102184"/>
          <xsd:enumeration value="102125"/>
          <xsd:enumeration value="102096"/>
          <xsd:enumeration value="102091"/>
          <xsd:enumeration value="102086"/>
          <xsd:enumeration value="102082"/>
          <xsd:enumeration value="102080"/>
          <xsd:enumeration value="102079"/>
          <xsd:enumeration value="102077"/>
          <xsd:enumeration value="102072"/>
          <xsd:enumeration value="102069"/>
          <xsd:enumeration value="102017"/>
          <xsd:enumeration value="102013"/>
          <xsd:enumeration value="102010"/>
          <xsd:enumeration value="102005"/>
          <xsd:enumeration value="101999"/>
          <xsd:enumeration value="101995"/>
          <xsd:enumeration value="101975"/>
          <xsd:enumeration value="101974"/>
          <xsd:enumeration value="101973"/>
          <xsd:enumeration value="101972"/>
          <xsd:enumeration value="101970"/>
          <xsd:enumeration value="101967"/>
          <xsd:enumeration value="101962"/>
          <xsd:enumeration value="101958"/>
          <xsd:enumeration value="101953"/>
          <xsd:enumeration value="101952"/>
          <xsd:enumeration value="101951"/>
          <xsd:enumeration value="101940"/>
          <xsd:enumeration value="101930"/>
          <xsd:enumeration value="101926"/>
          <xsd:enumeration value="101917"/>
          <xsd:enumeration value="101916"/>
          <xsd:enumeration value="101914"/>
          <xsd:enumeration value="101900"/>
          <xsd:enumeration value="101899"/>
          <xsd:enumeration value="101898"/>
          <xsd:enumeration value="101897"/>
          <xsd:enumeration value="101896"/>
          <xsd:enumeration value="101888"/>
          <xsd:enumeration value="101885"/>
          <xsd:enumeration value="101881"/>
          <xsd:enumeration value="101866"/>
          <xsd:enumeration value="101854"/>
          <xsd:enumeration value="101852"/>
          <xsd:enumeration value="101852"/>
          <xsd:enumeration value="101851"/>
          <xsd:enumeration value="101850"/>
          <xsd:enumeration value="101849"/>
          <xsd:enumeration value="101847"/>
          <xsd:enumeration value="101823"/>
          <xsd:enumeration value="101822"/>
          <xsd:enumeration value="101821"/>
          <xsd:enumeration value="101820"/>
          <xsd:enumeration value="101819"/>
          <xsd:enumeration value="101818"/>
          <xsd:enumeration value="101812"/>
          <xsd:enumeration value="101792"/>
          <xsd:enumeration value="101786"/>
          <xsd:enumeration value="101785"/>
          <xsd:enumeration value="101766"/>
          <xsd:enumeration value="101764"/>
          <xsd:enumeration value="101743"/>
          <xsd:enumeration value="101742"/>
          <xsd:enumeration value="101741"/>
          <xsd:enumeration value="101726"/>
          <xsd:enumeration value="101725"/>
          <xsd:enumeration value="101704"/>
          <xsd:enumeration value="101700"/>
          <xsd:enumeration value="101696"/>
          <xsd:enumeration value="101694"/>
          <xsd:enumeration value="101692"/>
          <xsd:enumeration value="101675"/>
          <xsd:enumeration value="101672"/>
          <xsd:enumeration value="101671"/>
          <xsd:enumeration value="101655"/>
          <xsd:enumeration value="101652"/>
          <xsd:enumeration value="101649"/>
          <xsd:enumeration value="101646"/>
          <xsd:enumeration value="101645"/>
          <xsd:enumeration value="101637"/>
          <xsd:enumeration value="101636"/>
          <xsd:enumeration value="101633"/>
          <xsd:enumeration value="101624"/>
          <xsd:enumeration value="101615"/>
          <xsd:enumeration value="101614"/>
          <xsd:enumeration value="101595"/>
          <xsd:enumeration value="101556"/>
          <xsd:enumeration value="101547"/>
          <xsd:enumeration value="101530"/>
          <xsd:enumeration value="101527"/>
          <xsd:enumeration value="101526"/>
          <xsd:enumeration value="101525"/>
          <xsd:enumeration value="101524"/>
          <xsd:enumeration value="101523"/>
          <xsd:enumeration value="101521"/>
          <xsd:enumeration value="101520"/>
          <xsd:enumeration value="101518"/>
          <xsd:enumeration value="101513"/>
          <xsd:enumeration value="101512"/>
          <xsd:enumeration value="101511"/>
          <xsd:enumeration value="101510"/>
          <xsd:enumeration value="101509"/>
          <xsd:enumeration value="101508"/>
          <xsd:enumeration value="101465"/>
          <xsd:enumeration value="101451"/>
          <xsd:enumeration value="101448"/>
          <xsd:enumeration value="101442"/>
          <xsd:enumeration value="101434"/>
          <xsd:enumeration value="101419"/>
          <xsd:enumeration value="101398"/>
          <xsd:enumeration value="101397"/>
          <xsd:enumeration value="101393"/>
          <xsd:enumeration value="101357"/>
          <xsd:enumeration value="101356"/>
          <xsd:enumeration value="101350"/>
          <xsd:enumeration value="101346"/>
          <xsd:enumeration value="101344"/>
          <xsd:enumeration value="101338"/>
          <xsd:enumeration value="101335"/>
          <xsd:enumeration value="101334"/>
          <xsd:enumeration value="101330"/>
          <xsd:enumeration value="101329"/>
          <xsd:enumeration value="101316"/>
          <xsd:enumeration value="101315"/>
          <xsd:enumeration value="101312"/>
          <xsd:enumeration value="101311"/>
          <xsd:enumeration value="101309"/>
          <xsd:enumeration value="101308"/>
          <xsd:enumeration value="101307"/>
          <xsd:enumeration value="101305"/>
          <xsd:enumeration value="101304"/>
          <xsd:enumeration value="101284"/>
          <xsd:enumeration value="101282"/>
          <xsd:enumeration value="101281"/>
          <xsd:enumeration value="101255"/>
          <xsd:enumeration value="101233"/>
          <xsd:enumeration value="101230"/>
          <xsd:enumeration value="101227"/>
          <xsd:enumeration value="101226"/>
          <xsd:enumeration value="101222"/>
          <xsd:enumeration value="101220"/>
          <xsd:enumeration value="101219"/>
          <xsd:enumeration value="101218"/>
          <xsd:enumeration value="101216"/>
          <xsd:enumeration value="101182"/>
          <xsd:enumeration value="101177"/>
          <xsd:enumeration value="101176"/>
          <xsd:enumeration value="101159"/>
          <xsd:enumeration value="101156"/>
          <xsd:enumeration value="101151"/>
          <xsd:enumeration value="101149"/>
          <xsd:enumeration value="101130"/>
          <xsd:enumeration value="101128"/>
          <xsd:enumeration value="101099"/>
          <xsd:enumeration value="101099"/>
          <xsd:enumeration value="101098"/>
          <xsd:enumeration value="101091"/>
          <xsd:enumeration value="101090"/>
          <xsd:enumeration value="101080"/>
          <xsd:enumeration value="101079"/>
          <xsd:enumeration value="101075"/>
          <xsd:enumeration value="101072"/>
          <xsd:enumeration value="101059"/>
          <xsd:enumeration value="101037"/>
          <xsd:enumeration value="101031"/>
          <xsd:enumeration value="101028"/>
          <xsd:enumeration value="101027"/>
          <xsd:enumeration value="101026"/>
          <xsd:enumeration value="101016"/>
          <xsd:enumeration value="101014"/>
          <xsd:enumeration value="100997"/>
          <xsd:enumeration value="100997"/>
          <xsd:enumeration value="100994"/>
          <xsd:enumeration value="100993"/>
          <xsd:enumeration value="100967"/>
          <xsd:enumeration value="100958"/>
          <xsd:enumeration value="100957"/>
          <xsd:enumeration value="100956"/>
          <xsd:enumeration value="100950"/>
          <xsd:enumeration value="100947"/>
          <xsd:enumeration value="100945"/>
          <xsd:enumeration value="100927"/>
          <xsd:enumeration value="100926"/>
          <xsd:enumeration value="100910"/>
          <xsd:enumeration value="100908"/>
          <xsd:enumeration value="100907"/>
          <xsd:enumeration value="100898"/>
          <xsd:enumeration value="100893"/>
          <xsd:enumeration value="100888"/>
          <xsd:enumeration value="100881"/>
          <xsd:enumeration value="100863"/>
          <xsd:enumeration value="100861"/>
          <xsd:enumeration value="100860"/>
          <xsd:enumeration value="100854"/>
          <xsd:enumeration value="100819"/>
          <xsd:enumeration value="100813"/>
          <xsd:enumeration value="100808"/>
          <xsd:enumeration value="100794"/>
          <xsd:enumeration value="100778"/>
          <xsd:enumeration value="100769"/>
          <xsd:enumeration value="100768"/>
          <xsd:enumeration value="100766"/>
          <xsd:enumeration value="100748"/>
          <xsd:enumeration value="100744"/>
          <xsd:enumeration value="100739"/>
          <xsd:enumeration value="100725"/>
          <xsd:enumeration value="100724"/>
          <xsd:enumeration value="100713"/>
          <xsd:enumeration value="100698"/>
          <xsd:enumeration value="100680"/>
          <xsd:enumeration value="100657"/>
          <xsd:enumeration value="100656"/>
          <xsd:enumeration value="100655"/>
          <xsd:enumeration value="100636"/>
          <xsd:enumeration value="100607"/>
          <xsd:enumeration value="100606"/>
          <xsd:enumeration value="100601"/>
          <xsd:enumeration value="100563"/>
          <xsd:enumeration value="100562"/>
          <xsd:enumeration value="100561"/>
          <xsd:enumeration value="100519"/>
          <xsd:enumeration value="100505"/>
          <xsd:enumeration value="100384"/>
          <xsd:enumeration value="100374"/>
          <xsd:enumeration value="100373"/>
          <xsd:enumeration value="100370"/>
          <xsd:enumeration value="100342"/>
          <xsd:enumeration value="100226"/>
          <xsd:enumeration value="100157"/>
          <xsd:enumeration value="100153"/>
          <xsd:enumeration value="100052"/>
          <xsd:enumeration value="100039"/>
        </xsd:restriction>
      </xsd:simpleType>
    </xsd:element>
    <xsd:element name="Permit_Cycle" ma:index="6" nillable="true" ma:displayName="Permit_Cycle" ma:default="NPDES 2016" ma:format="Dropdown" ma:internalName="Permit_Cycle" ma:readOnly="false">
      <xsd:simpleType>
        <xsd:restriction base="dms:Choice">
          <xsd:enumeration value="TBD"/>
          <xsd:enumeration value="NA"/>
          <xsd:enumeration value="UNKNOWN"/>
          <xsd:enumeration value="AKART 7810"/>
          <xsd:enumeration value="Biffy 7772"/>
          <xsd:enumeration value="Construction General Permit"/>
          <xsd:enumeration value="NPDES 2016"/>
          <xsd:enumeration value="NPDES 2009"/>
          <xsd:enumeration value="NPDES 2003"/>
          <xsd:enumeration value="NPDES Prior 2003"/>
        </xsd:restriction>
      </xsd:simpleType>
    </xsd:element>
    <xsd:element name="Permit_Section" ma:index="7" nillable="true" ma:displayName="Permit_Section" ma:default="Construction Stormwater" ma:format="Dropdown" ma:internalName="Permit_Section" ma:readOnly="false">
      <xsd:simpleType>
        <xsd:restriction base="dms:Choice">
          <xsd:enumeration value="TBD"/>
          <xsd:enumeration value="NA"/>
          <xsd:enumeration value="UNKNOWN"/>
          <xsd:enumeration value="Construction Stormwater"/>
          <xsd:enumeration value="Fact Sheet"/>
          <xsd:enumeration value="General Information"/>
          <xsd:enumeration value="IWS"/>
          <xsd:enumeration value="Non Construction Stormwater"/>
          <xsd:enumeration value="Permit Renewal"/>
          <xsd:enumeration value="Sanitary"/>
        </xsd:restriction>
      </xsd:simpleType>
    </xsd:element>
    <xsd:element name="Submittal_or_Non" ma:index="8" nillable="true" ma:displayName="Submittal_or_Non" ma:default="Non-Submittal" ma:format="Dropdown" ma:internalName="Submittal_or_Non" ma:readOnly="false">
      <xsd:simpleType>
        <xsd:restriction base="dms:Choice">
          <xsd:enumeration value="TBD"/>
          <xsd:enumeration value="NA"/>
          <xsd:enumeration value="UNKNOWN"/>
          <xsd:enumeration value="Submittal"/>
          <xsd:enumeration value="Non-Submittal"/>
        </xsd:restriction>
      </xsd:simpleType>
    </xsd:element>
    <xsd:element name="Other_Permit_Conditions" ma:index="9" nillable="true" ma:displayName="Other_Permit_Conditions" ma:format="Dropdown" ma:internalName="Other_Permit_Conditions" ma:readOnly="false">
      <xsd:simpleType>
        <xsd:restriction base="dms:Choice">
          <xsd:enumeration value="TBD"/>
          <xsd:enumeration value="NA"/>
          <xsd:enumeration value="UNKNOWN"/>
          <xsd:enumeration value="401 A2"/>
          <xsd:enumeration value="401 C"/>
          <xsd:enumeration value="401 D1g"/>
          <xsd:enumeration value="401 D2"/>
          <xsd:enumeration value="401 E"/>
          <xsd:enumeration value="401 E1"/>
          <xsd:enumeration value="401 E2"/>
          <xsd:enumeration value="401 E3"/>
          <xsd:enumeration value="401 E-F"/>
          <xsd:enumeration value="401 F"/>
          <xsd:enumeration value="401 F1"/>
          <xsd:enumeration value="401 F2"/>
          <xsd:enumeration value="401 F3-4"/>
          <xsd:enumeration value="401 I1"/>
          <xsd:enumeration value="401 J1"/>
          <xsd:enumeration value="401 J1c"/>
          <xsd:enumeration value="401 J2a"/>
          <xsd:enumeration value="401 J2h"/>
          <xsd:enumeration value="401 K1"/>
          <xsd:enumeration value="401 K13"/>
          <xsd:enumeration value="401 L"/>
          <xsd:enumeration value="401 S3c"/>
        </xsd:restriction>
      </xsd:simpleType>
    </xsd:element>
    <xsd:element name="Regulating_Agencies" ma:index="10" nillable="true" ma:displayName="Regulating_Agencies" ma:format="Dropdown" ma:internalName="Regulating_Agencies" ma:readOnly="false">
      <xsd:simpleType>
        <xsd:restriction base="dms:Choice">
          <xsd:enumeration value="TBD"/>
          <xsd:enumeration value="NA"/>
          <xsd:enumeration value="UNKNOWN"/>
          <xsd:enumeration value="Army Corps of Engineers"/>
          <xsd:enumeration value="City of Burien"/>
          <xsd:enumeration value="City of Des Moines"/>
          <xsd:enumeration value="City of Normandy Park"/>
          <xsd:enumeration value="City of SeaTac"/>
          <xsd:enumeration value="City of Seattle"/>
          <xsd:enumeration value="Dept of Natural Resources"/>
          <xsd:enumeration value="Dept of Transportation"/>
          <xsd:enumeration value="Ecology"/>
          <xsd:enumeration value="EPA"/>
          <xsd:enumeration value="FAA"/>
          <xsd:enumeration value="KCNWCB"/>
          <xsd:enumeration value="King County"/>
          <xsd:enumeration value="Midway Water District"/>
          <xsd:enumeration value="PSCAA"/>
          <xsd:enumeration value="PSCCC"/>
          <xsd:enumeration value="USDA"/>
          <xsd:enumeration value="USFWS"/>
        </xsd:restriction>
      </xsd:simpleType>
    </xsd:element>
    <xsd:element name="Author_Port" ma:index="12" nillable="true" ma:displayName="Author_Port" ma:format="Dropdown" ma:internalName="Author_Port" ma:readOnly="false">
      <xsd:simpleType>
        <xsd:restriction base="dms:Choice">
          <xsd:enumeration value="TBD"/>
          <xsd:enumeration value="NA"/>
          <xsd:enumeration value="UNKNOWN"/>
          <xsd:enumeration value="Agid, Paul"/>
          <xsd:enumeration value="Bahnick, Kathy"/>
          <xsd:enumeration value="Bradford, Debbie"/>
          <xsd:enumeration value="Clark, Beth"/>
          <xsd:enumeration value="Corbin, Maggie"/>
          <xsd:enumeration value="Dressler, Sloane"/>
          <xsd:enumeration value="Drollinger, Michael"/>
          <xsd:enumeration value="Duffner, Bob"/>
          <xsd:enumeration value="Feigin, Josh"/>
          <xsd:enumeration value="Fendt, Kathy"/>
          <xsd:enumeration value="Fideler, Michele"/>
          <xsd:enumeration value="Fox, Stacy"/>
          <xsd:enumeration value="Gritton, Amy"/>
          <xsd:enumeration value="Hill, Dave"/>
          <xsd:enumeration value="Hooper, Tom"/>
          <xsd:enumeration value="Hubbard, Tom"/>
          <xsd:enumeration value="Jenkins, David"/>
          <xsd:enumeration value="Kennedy, Ron"/>
          <xsd:enumeration value="Kittleson, Sarah"/>
          <xsd:enumeration value="Leavitt, Elizabeth"/>
          <xsd:enumeration value="Longo, Nic"/>
          <xsd:enumeration value="Lufkin, Mike"/>
          <xsd:enumeration value="Maney, Chipper"/>
          <xsd:enumeration value="Marshall, Brenda"/>
          <xsd:enumeration value="Marx, Kurt"/>
          <xsd:enumeration value="McCraney, David"/>
          <xsd:enumeration value="Milewski, Chris"/>
          <xsd:enumeration value="Moldver, Aaron"/>
          <xsd:enumeration value="Osmek, Steve"/>
          <xsd:enumeration value="Robbins, Don"/>
          <xsd:enumeration value="Rybolt, Steve"/>
          <xsd:enumeration value="Simonson, Russ"/>
          <xsd:enumeration value="Smith, David"/>
          <xsd:enumeration value="Smith, Logan"/>
          <xsd:enumeration value="Song, Amy"/>
          <xsd:enumeration value="Stanton, Leslie"/>
          <xsd:enumeration value="Sulman, Kym"/>
          <xsd:enumeration value="Thompson, Gayle"/>
          <xsd:enumeration value="Tobiason, Scott"/>
          <xsd:enumeration value="Tomber, Dave"/>
          <xsd:enumeration value="Towe, Chris"/>
          <xsd:enumeration value="VandeKamp, Mark"/>
          <xsd:enumeration value="Webb, Jeremy"/>
        </xsd:restriction>
      </xsd:simpleType>
    </xsd:element>
    <xsd:element name="Project" ma:index="13" nillable="true" ma:displayName="Project" ma:format="Dropdown" ma:internalName="Project" ma:readOnly="false">
      <xsd:simpleType>
        <xsd:restriction base="dms:Choice">
          <xsd:enumeration value="TBD"/>
          <xsd:enumeration value="NA"/>
          <xsd:enumeration value="UNKNOWN"/>
          <xsd:enumeration value="16C 34C Reconstruction"/>
          <xsd:enumeration value="2014 Airfield Improvement Projects"/>
          <xsd:enumeration value="2015 Airfield Improvement Projects"/>
          <xsd:enumeration value="2016 Fuel System Modifications Project"/>
          <xsd:enumeration value="2018 Taxiway Improvements Project"/>
          <xsd:enumeration value="2019 Airfield Pavement Replacement"/>
          <xsd:enumeration value="2020 Airfield Improvement Project"/>
          <xsd:enumeration value="2021 Airfield Replacement Project"/>
          <xsd:enumeration value="518 Interchange Restoration Project"/>
          <xsd:enumeration value="Air Cargo Road"/>
          <xsd:enumeration value="Alternative Utility Facility"/>
          <xsd:enumeration value="Bee Pollinator Project"/>
          <xsd:enumeration value="Cargo 4 Pavement Removal and Replacement"/>
          <xsd:enumeration value="Cargo Hardstand Improvement"/>
          <xsd:enumeration value="CTE Freight Elevator"/>
          <xsd:enumeration value="Concourse D Hardstand"/>
          <xsd:enumeration value="Construction Logistics Expansion"/>
          <xsd:enumeration value="Doug Fox Lot Service Upgrade"/>
          <xsd:enumeration value="Emergency Water Line Repair"/>
          <xsd:enumeration value="Flight Corridor Safety Program Phase 1"/>
          <xsd:enumeration value="IAF"/>
          <xsd:enumeration value="Logistics"/>
          <xsd:enumeration value="Long Term Cell Phone Lot"/>
          <xsd:enumeration value="Lora Lake"/>
          <xsd:enumeration value="NorthStar"/>
          <xsd:enumeration value="Remote Aircraft Deicing"/>
          <xsd:enumeration value="SEPL"/>
          <xsd:enumeration value="SR518 Interchange Restoration at DMMD"/>
          <xsd:enumeration value="Staging Areas"/>
          <xsd:enumeration value="Tunnel Seismic Upgrades"/>
        </xsd:restriction>
      </xsd:simpleType>
    </xsd:element>
    <xsd:element name="Systems_and_Facilities" ma:index="20" nillable="true" ma:displayName="Systems_and_Facilities" ma:format="Dropdown" ma:hidden="true" ma:internalName="Systems_and_Facilities" ma:readOnly="false">
      <xsd:simpleType>
        <xsd:restriction base="dms:Choice">
          <xsd:enumeration value="TBD"/>
          <xsd:enumeration value="NA"/>
          <xsd:enumeration value="UNKNOWN"/>
          <xsd:enumeration value="Bioswale"/>
          <xsd:enumeration value="Filter Vault"/>
          <xsd:enumeration value="Infiltration Facility"/>
          <xsd:enumeration value="Low Flow Mitigation Pump Station"/>
          <xsd:enumeration value="Oil Water Separator"/>
          <xsd:enumeration value="Pond"/>
          <xsd:enumeration value="Pump Station"/>
          <xsd:enumeration value="Surface Coatings"/>
          <xsd:enumeration value="Vault"/>
        </xsd:restriction>
      </xsd:simpleType>
    </xsd:element>
    <xsd:element name="Locations_and_Sites" ma:index="21" nillable="true" ma:displayName="Locations_and_Sites" ma:format="Dropdown" ma:hidden="true" ma:internalName="Locations_and_Sites" ma:readOnly="false">
      <xsd:simpleType>
        <xsd:restriction base="dms:Choice">
          <xsd:enumeration value="TBD"/>
          <xsd:enumeration value="NA"/>
          <xsd:enumeration value="UNKNOWN"/>
          <xsd:enumeration value="Other"/>
          <xsd:enumeration value="IWS"/>
          <xsd:enumeration value="M20"/>
          <xsd:enumeration value="SD04A"/>
          <xsd:enumeration value="SDD05A"/>
          <xsd:enumeration value="SD06a"/>
          <xsd:enumeration value="SDE1"/>
          <xsd:enumeration value="SDE4"/>
          <xsd:enumeration value="SDE4S1"/>
          <xsd:enumeration value="SDE4"/>
          <xsd:enumeration value="SDN1"/>
          <xsd:enumeration value="SDN2"/>
          <xsd:enumeration value="SDN3"/>
          <xsd:enumeration value="SDN3A"/>
          <xsd:enumeration value="SDN4"/>
          <xsd:enumeration value="SDN5"/>
          <xsd:enumeration value="SDS1"/>
          <xsd:enumeration value="SDS2"/>
          <xsd:enumeration value="SDS3"/>
          <xsd:enumeration value="SDS4"/>
          <xsd:enumeration value="SDS5"/>
          <xsd:enumeration value="SDS6"/>
          <xsd:enumeration value="SDS7"/>
          <xsd:enumeration value="SDW1"/>
          <xsd:enumeration value="SDW1-A"/>
          <xsd:enumeration value="SDW1-B"/>
          <xsd:enumeration value="SDW2"/>
          <xsd:enumeration value="SDN-2-3-4"/>
          <xsd:enumeration value="SDS3-5"/>
        </xsd:restriction>
      </xsd:simpleType>
    </xsd:element>
    <xsd:element name="Consultants_and_Vendors" ma:index="22" nillable="true" ma:displayName="Consultants_and_Vendors" ma:format="Dropdown" ma:hidden="true" ma:internalName="Consultants_and_Vendors" ma:readOnly="false">
      <xsd:simpleType>
        <xsd:restriction base="dms:Choice">
          <xsd:enumeration value="TBD"/>
          <xsd:enumeration value="NA"/>
          <xsd:enumeration value="UNKNOWN"/>
          <xsd:enumeration value="Accord"/>
          <xsd:enumeration value="AECOM"/>
          <xsd:enumeration value="Allied Waste"/>
          <xsd:enumeration value="AMEC"/>
          <xsd:enumeration value="Analytical Resources Inc"/>
          <xsd:enumeration value="Anchor ENV"/>
          <xsd:enumeration value="Angle Lake School"/>
          <xsd:enumeration value="AOB Conference Ctr"/>
          <xsd:enumeration value="Ardent Sage"/>
          <xsd:enumeration value="Aspect Consulting"/>
          <xsd:enumeration value="Beth Clark"/>
          <xsd:enumeration value="Boateng"/>
          <xsd:enumeration value="Boeing Company"/>
          <xsd:enumeration value="Brad Coury"/>
          <xsd:enumeration value="Brown Caldwell"/>
          <xsd:enumeration value="Bryan Chernick"/>
          <xsd:enumeration value="Camp Dresser McKee"/>
          <xsd:enumeration value="Cascadia"/>
          <xsd:enumeration value="CCI"/>
          <xsd:enumeration value="Ceccanti"/>
          <xsd:enumeration value="Cedar Grove"/>
          <xsd:enumeration value="Cemex Rinker"/>
          <xsd:enumeration value="Ch2M Hill"/>
          <xsd:enumeration value="Clean Harbors"/>
          <xsd:enumeration value="Columbia Analytical"/>
          <xsd:enumeration value="CTI"/>
          <xsd:enumeration value="DH Environmental"/>
          <xsd:enumeration value="EarthCorps"/>
          <xsd:enumeration value="EcoChem"/>
          <xsd:enumeration value="Ecolights"/>
          <xsd:enumeration value="EcoTox"/>
          <xsd:enumeration value="Elcon"/>
          <xsd:enumeration value="ELS"/>
          <xsd:enumeration value="Emerald Services"/>
          <xsd:enumeration value="EMS Consulting"/>
          <xsd:enumeration value="ENRG"/>
          <xsd:enumeration value="Enterprise RAC"/>
          <xsd:enumeration value="ESA Adolfson"/>
          <xsd:enumeration value="FedEx"/>
          <xsd:enumeration value="Fleetfoot"/>
          <xsd:enumeration value="Floyd-Snider"/>
          <xsd:enumeration value="Foster-Wheeler"/>
          <xsd:enumeration value="Friedman Bruya"/>
          <xsd:enumeration value="Galloway"/>
          <xsd:enumeration value="Gary Merlino"/>
          <xsd:enumeration value="Gayle Thompson"/>
          <xsd:enumeration value="Geomatrix"/>
          <xsd:enumeration value="GeoScience Mgmt"/>
          <xsd:enumeration value="Glacier ENV"/>
          <xsd:enumeration value="Greg Wingard"/>
          <xsd:enumeration value="Harvest Power"/>
          <xsd:enumeration value="Hart-Crowser"/>
          <xsd:enumeration value="Herrera"/>
          <xsd:enumeration value="Highline School District"/>
          <xsd:enumeration value="Huitt-Zollars"/>
          <xsd:enumeration value="Huxley College"/>
          <xsd:enumeration value="Inmetco"/>
          <xsd:enumeration value="Integral"/>
          <xsd:enumeration value="JBR ENV Consultants"/>
          <xsd:enumeration value="Keeneys"/>
          <xsd:enumeration value="Kennedy Jenks"/>
          <xsd:enumeration value="Lafarge Systech"/>
          <xsd:enumeration value="Landau Associates"/>
          <xsd:enumeration value="Nautilus Environmental"/>
          <xsd:enumeration value="NMFS"/>
          <xsd:enumeration value="Northcreek Analytical"/>
          <xsd:enumeration value="NRDC"/>
          <xsd:enumeration value="Onsite Environmental"/>
          <xsd:enumeration value="Pacific Groundwater Group"/>
          <xsd:enumeration value="Paladino"/>
          <xsd:enumeration value="Parametrix"/>
          <xsd:enumeration value="PCHB"/>
          <xsd:enumeration value="PES Environmental"/>
          <xsd:enumeration value="Phoinix Corp"/>
          <xsd:enumeration value="Pinnacle Geosciences"/>
          <xsd:enumeration value="Pioneer Technologies"/>
          <xsd:enumeration value="Port of Tacoma"/>
          <xsd:enumeration value="Port of Seattle"/>
          <xsd:enumeration value="PSC Burlington Environmental"/>
          <xsd:enumeration value="PSE"/>
          <xsd:enumeration value="PSRC"/>
          <xsd:enumeration value="PTI"/>
          <xsd:enumeration value="Raedeke"/>
          <xsd:enumeration value="RBRC"/>
          <xsd:enumeration value="RCAA"/>
          <xsd:enumeration value="RETEC"/>
          <xsd:enumeration value="RoseWater"/>
          <xsd:enumeration value="Roth Consulting"/>
          <xsd:enumeration value="RW Beck SAIC"/>
          <xsd:enumeration value="SAFN"/>
          <xsd:enumeration value="Scarsella"/>
          <xsd:enumeration value="SeaDruNar"/>
          <xsd:enumeration value="Semcon"/>
          <xsd:enumeration value="Shannon Wilson"/>
          <xsd:enumeration value="Shaw Environmental"/>
          <xsd:enumeration value="SLR International"/>
          <xsd:enumeration value="Sound ENV Solutions"/>
          <xsd:enumeration value="Sound Transit"/>
          <xsd:enumeration value="SPU"/>
          <xsd:enumeration value="SS Papadopulos"/>
          <xsd:enumeration value="Synergy Consulting"/>
          <xsd:enumeration value="Systech"/>
          <xsd:enumeration value="Taylor Associates"/>
          <xsd:enumeration value="TEC"/>
          <xsd:enumeration value="Test America"/>
          <xsd:enumeration value="TetraTech"/>
          <xsd:enumeration value="Tim Fitzgerald"/>
          <xsd:enumeration value="Tony Bahnick"/>
          <xsd:enumeration value="Total Reclaim"/>
          <xsd:enumeration value="TPS Technologies"/>
          <xsd:enumeration value="Tri-State"/>
          <xsd:enumeration value="TSA"/>
          <xsd:enumeration value="TTI"/>
          <xsd:enumeration value="URS Consulting"/>
          <xsd:enumeration value="USPS"/>
          <xsd:enumeration value="Washington Conservation Corps"/>
          <xsd:enumeration value="Waste Management"/>
          <xsd:enumeration value="Watershed Company"/>
          <xsd:enumeration value="WESC"/>
          <xsd:enumeration value="West Consultants"/>
          <xsd:enumeration value="Weyerhaeuser"/>
          <xsd:enumeration value="WGR"/>
          <xsd:enumeration value="Windward"/>
          <xsd:enumeration value="WSRA"/>
          <xsd:enumeration value="WSU"/>
        </xsd:restriction>
      </xsd:simpleType>
    </xsd:element>
    <xsd:element name="Activities_and_Tasks" ma:index="23" nillable="true" ma:displayName="Activities_and_Tasks" ma:format="Dropdown" ma:hidden="true" ma:internalName="Activities_and_Tasks" ma:readOnly="false">
      <xsd:simpleType>
        <xsd:restriction base="dms:Choice">
          <xsd:enumeration value="TBD"/>
          <xsd:enumeration value="NA"/>
          <xsd:enumeration value="UNKNOWN"/>
          <xsd:enumeration value="Abandonment"/>
          <xsd:enumeration value="Acquisition"/>
          <xsd:enumeration value="Activation"/>
          <xsd:enumeration value="Acute Toxicity"/>
          <xsd:enumeration value="Additional Monitoring"/>
          <xsd:enumeration value="Advertisement"/>
          <xsd:enumeration value="Agreement"/>
          <xsd:enumeration value="Analyses"/>
          <xsd:enumeration value="Appeal"/>
          <xsd:enumeration value="Approval"/>
          <xsd:enumeration value="Assessment"/>
          <xsd:enumeration value="Auditing"/>
          <xsd:enumeration value="Augmentation"/>
          <xsd:enumeration value="Authorization"/>
          <xsd:enumeration value="Award"/>
          <xsd:enumeration value="Baker Tank Cleaning"/>
          <xsd:enumeration value="Bidding"/>
          <xsd:enumeration value="Billing"/>
          <xsd:enumeration value="Brochure"/>
          <xsd:enumeration value="Bypass"/>
          <xsd:enumeration value="Certification"/>
          <xsd:enumeration value="CESF"/>
          <xsd:enumeration value="Characterization"/>
          <xsd:enumeration value="Cleanout"/>
          <xsd:enumeration value="Cleanup"/>
          <xsd:enumeration value="Clearcutting"/>
          <xsd:enumeration value="Clearing"/>
          <xsd:enumeration value="Closure"/>
          <xsd:enumeration value="Composting"/>
          <xsd:enumeration value="Conference"/>
          <xsd:enumeration value="Consulting"/>
          <xsd:enumeration value="Contracting"/>
          <xsd:enumeration value="Corrective Action"/>
          <xsd:enumeration value="CSW Event"/>
          <xsd:enumeration value="Data Collection"/>
          <xsd:enumeration value="Decommissioning"/>
          <xsd:enumeration value="Deicing"/>
          <xsd:enumeration value="Demolition"/>
          <xsd:enumeration value="Design"/>
          <xsd:enumeration value="Design and Construction"/>
          <xsd:enumeration value="Designation"/>
          <xsd:enumeration value="Development"/>
          <xsd:enumeration value="Discharge"/>
          <xsd:enumeration value="Discharge Monitoring Reports DMRs"/>
          <xsd:enumeration value="Disclosure"/>
          <xsd:enumeration value="Discovery"/>
          <xsd:enumeration value="Disposal"/>
          <xsd:enumeration value="Dredging"/>
          <xsd:enumeration value="Dye testing"/>
          <xsd:enumeration value="Earth Day"/>
          <xsd:enumeration value="EIRS"/>
          <xsd:enumeration value="EIS"/>
          <xsd:enumeration value="Erosion Control"/>
          <xsd:enumeration value="Estimate"/>
          <xsd:enumeration value="Evaluation"/>
          <xsd:enumeration value="Excavation"/>
          <xsd:enumeration value="Exceedance"/>
          <xsd:enumeration value="Fairs"/>
          <xsd:enumeration value="Field Trip"/>
          <xsd:enumeration value="Gaging"/>
          <xsd:enumeration value="Golf Tournament"/>
          <xsd:enumeration value="Grants"/>
          <xsd:enumeration value="Green Infrastructure"/>
          <xsd:enumeration value="Hydroseeding"/>
          <xsd:enumeration value="Illicit Discharge"/>
          <xsd:enumeration value="In Situ"/>
          <xsd:enumeration value="Independent Inspection"/>
          <xsd:enumeration value="Inspection"/>
          <xsd:enumeration value="Interview"/>
          <xsd:enumeration value="Inventory"/>
          <xsd:enumeration value="Investigation"/>
          <xsd:enumeration value="Investment Committee"/>
          <xsd:enumeration value="Invoicing"/>
          <xsd:enumeration value="Issue Tracking"/>
          <xsd:enumeration value="Job Evaluation"/>
          <xsd:enumeration value="Justification"/>
          <xsd:enumeration value="Lagoon Cleaning"/>
          <xsd:enumeration value="Leaching"/>
          <xsd:enumeration value="Leak"/>
          <xsd:enumeration value="Leasing"/>
          <xsd:enumeration value="Licensing"/>
          <xsd:enumeration value="LID"/>
          <xsd:enumeration value="Line Break"/>
          <xsd:enumeration value="Log"/>
          <xsd:enumeration value="Maintenance"/>
          <xsd:enumeration value="Maintenance Corrective Action"/>
          <xsd:enumeration value="Management"/>
          <xsd:enumeration value="Media Event"/>
          <xsd:enumeration value="Meeting"/>
          <xsd:enumeration value="Mitigation"/>
          <xsd:enumeration value="Modeling"/>
          <xsd:enumeration value="Monitoring"/>
          <xsd:enumeration value="Negotiation"/>
          <xsd:enumeration value="Non-Compliance Notification"/>
          <xsd:enumeration value="O-M Manual"/>
          <xsd:enumeration value="Open House"/>
          <xsd:enumeration value="Payroll"/>
          <xsd:enumeration value="Permitting"/>
          <xsd:enumeration value="Planning"/>
          <xsd:enumeration value="Planting"/>
          <xsd:enumeration value="Priority Pollutant"/>
          <xsd:enumeration value="Procurement"/>
          <xsd:enumeration value="Project"/>
          <xsd:enumeration value="Projection"/>
          <xsd:enumeration value="Prospectus"/>
          <xsd:enumeration value="Purchasing"/>
          <xsd:enumeration value="QA-QC"/>
          <xsd:enumeration value="Questionnaire"/>
          <xsd:enumeration value="Rain Event"/>
          <xsd:enumeration value="Recovery"/>
          <xsd:enumeration value="Reimbursement"/>
          <xsd:enumeration value="Release"/>
          <xsd:enumeration value="Remediation"/>
          <xsd:enumeration value="Removal"/>
          <xsd:enumeration value="Renewal"/>
          <xsd:enumeration value="Replacement"/>
          <xsd:enumeration value="Reporting"/>
          <xsd:enumeration value="Research"/>
          <xsd:enumeration value="Restoration"/>
          <xsd:enumeration value="Retreat"/>
          <xsd:enumeration value="Review"/>
          <xsd:enumeration value="Revision"/>
          <xsd:enumeration value="Runway Rubber Removal"/>
          <xsd:enumeration value="Sampling"/>
          <xsd:enumeration value="Sampling Frequency"/>
          <xsd:enumeration value="Scoping"/>
          <xsd:enumeration value="Selection"/>
          <xsd:enumeration value="Seminar"/>
          <xsd:enumeration value="Shipping"/>
          <xsd:enumeration value="Site Visit"/>
          <xsd:enumeration value="Snow Event"/>
          <xsd:enumeration value="Source Tracing"/>
          <xsd:enumeration value="Sourcing"/>
          <xsd:enumeration value="Speaking"/>
          <xsd:enumeration value="Spill"/>
          <xsd:enumeration value="Spill Response"/>
          <xsd:enumeration value="Stabilization"/>
          <xsd:enumeration value="Storm Event"/>
          <xsd:enumeration value="Study"/>
          <xsd:enumeration value="Sublethal Toxicity"/>
          <xsd:enumeration value="Submittal"/>
          <xsd:enumeration value="Support"/>
          <xsd:enumeration value="Surface Deicing"/>
          <xsd:enumeration value="Survey"/>
          <xsd:enumeration value="Sustainability Event"/>
          <xsd:enumeration value="Teaching"/>
          <xsd:enumeration value="Testing"/>
          <xsd:enumeration value="Tour"/>
          <xsd:enumeration value="Tracking"/>
          <xsd:enumeration value="Training"/>
          <xsd:enumeration value="Treatment"/>
          <xsd:enumeration value="Violation"/>
          <xsd:enumeration value="Well Installation"/>
          <xsd:enumeration value="Workshop"/>
        </xsd:restriction>
      </xsd:simpleType>
    </xsd:element>
    <xsd:element name="Areas_and_Properties" ma:index="26" nillable="true" ma:displayName="Areas_and_Properties" ma:format="Dropdown" ma:hidden="true" ma:internalName="Areas_and_Properties" ma:readOnly="false">
      <xsd:simpleType>
        <xsd:restriction base="dms:Choice">
          <xsd:enumeration value="This Column is now"/>
          <xsd:enumeration value="managed at Library"/>
          <xsd:enumeration value="level. Make NO changes"/>
          <xsd:enumeration value="at (this) Site level."/>
        </xsd:restriction>
      </xsd:simpleType>
    </xsd:element>
    <xsd:element name="CIP_Number" ma:index="27" nillable="true" ma:displayName="CIP_Number" ma:format="Dropdown" ma:hidden="true" ma:internalName="CIP_Number" ma:readOnly="false">
      <xsd:simpleType>
        <xsd:restriction base="dms:Choice">
          <xsd:enumeration value="To Be Filled"/>
        </xsd:restriction>
      </xsd:simpleType>
    </xsd:element>
    <xsd:element name="Event1" ma:index="28" nillable="true" ma:displayName="Event" ma:format="Dropdown" ma:hidden="true" ma:internalName="Event1" ma:readOnly="false">
      <xsd:simpleType>
        <xsd:restriction base="dms:Choice">
          <xsd:enumeration value="This Column is now"/>
          <xsd:enumeration value="managed at Library"/>
          <xsd:enumeration value="level. Make NO changes"/>
          <xsd:enumeration value="at (this) Site level."/>
        </xsd:restriction>
      </xsd:simpleType>
    </xsd:element>
    <xsd:element name="Materials" ma:index="29" nillable="true" ma:displayName="Materials" ma:format="Dropdown" ma:hidden="true" ma:internalName="Materials" ma:readOnly="false">
      <xsd:simpleType>
        <xsd:restriction base="dms:Choice">
          <xsd:enumeration value="This Column is now"/>
          <xsd:enumeration value="managed at Library"/>
          <xsd:enumeration value="level. Make NO changes"/>
          <xsd:enumeration value="at (this) Site level."/>
        </xsd:restriction>
      </xsd:simpleType>
    </xsd:element>
    <xsd:element name="Plans_and_Programs" ma:index="30" nillable="true" ma:displayName="Plans_and_Programs" ma:format="Dropdown" ma:hidden="true" ma:internalName="Plans_and_Programs" ma:readOnly="false">
      <xsd:simpleType>
        <xsd:restriction base="dms:Choice">
          <xsd:enumeration value="This Column is now"/>
          <xsd:enumeration value="managed at Library"/>
          <xsd:enumeration value="level. Make NO changes"/>
          <xsd:enumeration value="at (this) Site level."/>
        </xsd:restriction>
      </xsd:simpleType>
    </xsd:element>
    <xsd:element name="Property_Zone" ma:index="31" nillable="true" ma:displayName="Property_Zone" ma:format="Dropdown" ma:hidden="true" ma:internalName="Property_Zone" ma:readOnly="false">
      <xsd:simpleType>
        <xsd:restriction base="dms:Choice">
          <xsd:enumeration value="This Column is now"/>
          <xsd:enumeration value="managed at Library"/>
          <xsd:enumeration value="level. Make NO changes"/>
          <xsd:enumeration value="at (this) Site level."/>
        </xsd:restriction>
      </xsd:simpleType>
    </xsd:element>
    <xsd:element name="Port_Departments" ma:index="32" nillable="true" ma:displayName="Port_Departments" ma:format="Dropdown" ma:hidden="true" ma:internalName="Port_Departments" ma:readOnly="false">
      <xsd:simpleType>
        <xsd:restriction base="dms:Choice">
          <xsd:enumeration value="This Column is now"/>
          <xsd:enumeration value="managed at Library"/>
          <xsd:enumeration value="level. Make NO changes"/>
          <xsd:enumeration value="at (this) Site level."/>
        </xsd:restriction>
      </xsd:simpleType>
    </xsd:element>
  </xsd:schema>
  <xsd:schema xmlns:xsd="http://www.w3.org/2001/XMLSchema" xmlns:xs="http://www.w3.org/2001/XMLSchema" xmlns:dms="http://schemas.microsoft.com/office/2006/documentManagement/types" xmlns:pc="http://schemas.microsoft.com/office/infopath/2007/PartnerControls" targetNamespace="628dda5f-e64e-4c0a-ba1f-f4d8f2be916a" elementFormDefault="qualified">
    <xsd:import namespace="http://schemas.microsoft.com/office/2006/documentManagement/types"/>
    <xsd:import namespace="http://schemas.microsoft.com/office/infopath/2007/PartnerControls"/>
    <xsd:element name="Phase-Period" ma:index="3" nillable="true" ma:displayName="Phase-Period" ma:format="Dropdown" ma:internalName="Phase_x002d_Period" ma:readOnly="false">
      <xsd:simpleType>
        <xsd:restriction base="dms:Choice">
          <xsd:enumeration value="TBD"/>
          <xsd:enumeration value="NA"/>
          <xsd:enumeration value="UNKNOWN"/>
          <xsd:enumeration value="Current"/>
          <xsd:enumeration value="Daily"/>
          <xsd:enumeration value="Weekly"/>
          <xsd:enumeration value="Monthly"/>
          <xsd:enumeration value="01 January"/>
          <xsd:enumeration value="02 February"/>
          <xsd:enumeration value="03 March"/>
          <xsd:enumeration value="04 April"/>
          <xsd:enumeration value="05 May"/>
          <xsd:enumeration value="06 June"/>
          <xsd:enumeration value="07 July"/>
          <xsd:enumeration value="08 August"/>
          <xsd:enumeration value="09 September"/>
          <xsd:enumeration value="10 October"/>
          <xsd:enumeration value="11 November"/>
          <xsd:enumeration value="12 December"/>
          <xsd:enumeration value="Quarterly"/>
          <xsd:enumeration value="Q1"/>
          <xsd:enumeration value="Q2"/>
          <xsd:enumeration value="Q3"/>
          <xsd:enumeration value="Q4"/>
          <xsd:enumeration value="Dry Season"/>
          <xsd:enumeration value="Wet Season"/>
          <xsd:enumeration value="Deicing"/>
          <xsd:enumeration value="Spring"/>
          <xsd:enumeration value="Summer"/>
          <xsd:enumeration value="Fall"/>
          <xsd:enumeration value="Winter"/>
          <xsd:enumeration value="Annual"/>
          <xsd:enumeration value="Phase 1"/>
          <xsd:enumeration value="Phase 2"/>
          <xsd:enumeration value="Phase 3"/>
          <xsd:enumeration value="Phase 4"/>
          <xsd:enumeration value="Phase 5"/>
        </xsd:restriction>
      </xsd:simpleType>
    </xsd:element>
    <xsd:element name="Permit-Condition" ma:index="4" nillable="true" ma:displayName="Permit-Condition" ma:format="Dropdown" ma:internalName="Permit_x002d_Condition" ma:readOnly="false">
      <xsd:simpleType>
        <xsd:restriction base="dms:Choice">
          <xsd:enumeration value="TBD"/>
          <xsd:enumeration value="NA"/>
          <xsd:enumeration value="UNKNOWN"/>
          <xsd:enumeration value="Additional Monitoring"/>
          <xsd:enumeration value="Annual Summary Report"/>
          <xsd:enumeration value="Companion Order"/>
          <xsd:enumeration value="Dewatering Plan"/>
          <xsd:enumeration value="Discharge Limits"/>
          <xsd:enumeration value="Discharge Monitoring Reports Monthly"/>
          <xsd:enumeration value="Educational Outreach"/>
          <xsd:enumeration value="Fact Sheet"/>
          <xsd:enumeration value="Flow Measurement Calibration"/>
          <xsd:enumeration value="Geotechnical SWPPP"/>
          <xsd:enumeration value="Independent Inspection Reports"/>
          <xsd:enumeration value="IWS Water Reuse"/>
          <xsd:enumeration value="Miscellaneous Correspondence"/>
          <xsd:enumeration value="Monitoring Schedule"/>
          <xsd:enumeration value="Noncompliance Notification"/>
          <xsd:enumeration value="Operation and Maintenance Manual Chemical Treatment"/>
          <xsd:enumeration value="PCS Monitoring Plan"/>
          <xsd:enumeration value="Permit Renewal"/>
          <xsd:enumeration value="Program Resources"/>
          <xsd:enumeration value="Programmatic SWPPP"/>
          <xsd:enumeration value="Project Specific Monitoring Plans"/>
          <xsd:enumeration value="Project Stabilization Notification"/>
          <xsd:enumeration value="Sampling Frequency"/>
          <xsd:enumeration value="Spill Plan"/>
          <xsd:enumeration value="SWPPP"/>
          <xsd:enumeration value="Warning Letters"/>
        </xsd:restriction>
      </xsd:simpleType>
    </xsd:element>
    <xsd:element name="Tenant_x0028_Non-Port_x0029_" ma:index="33" nillable="true" ma:displayName="Tenant(Non-Port)" ma:format="Dropdown" ma:hidden="true" ma:internalName="Tenant_x0028_Non_x002d_Port_x0029_" ma:readOnly="false">
      <xsd:simpleType>
        <xsd:restriction base="dms:Choice">
          <xsd:enumeration value="This Column is now"/>
          <xsd:enumeration value="managed at Library"/>
          <xsd:enumeration value="level. Make NO changes"/>
          <xsd:enumeration value="at (this) Site level."/>
        </xsd:restrictio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430e0-210c-42de-8d23-38883377cf49" elementFormDefault="qualified">
    <xsd:import namespace="http://schemas.microsoft.com/office/2006/documentManagement/types"/>
    <xsd:import namespace="http://schemas.microsoft.com/office/infopath/2007/PartnerControls"/>
    <xsd:element name="Date1" ma:index="11" nillable="true" ma:displayName="Date" ma:format="DateOnly" ma:indexed="true" ma:internalName="Date1"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91641c-845e-4937-b8a9-805d66f54ef7" elementFormDefault="qualified">
    <xsd:import namespace="http://schemas.microsoft.com/office/2006/documentManagement/types"/>
    <xsd:import namespace="http://schemas.microsoft.com/office/infopath/2007/PartnerControls"/>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P_Number xmlns="f1114d1e-880a-4002-bd8c-b07560ad3203" xsi:nil="true"/>
    <Author_Port xmlns="f1114d1e-880a-4002-bd8c-b07560ad3203" xsi:nil="true"/>
    <Systems_and_Facilities xmlns="f1114d1e-880a-4002-bd8c-b07560ad3203" xsi:nil="true"/>
    <Activities_and_Tasks xmlns="f1114d1e-880a-4002-bd8c-b07560ad3203" xsi:nil="true"/>
    <Locations_and_Sites xmlns="f1114d1e-880a-4002-bd8c-b07560ad3203" xsi:nil="true"/>
    <Submittal_or_Non xmlns="f1114d1e-880a-4002-bd8c-b07560ad3203">Non-Submittal</Submittal_or_Non>
    <Consultants_and_Vendors xmlns="f1114d1e-880a-4002-bd8c-b07560ad3203" xsi:nil="true"/>
    <Other_Permit_Conditions xmlns="f1114d1e-880a-4002-bd8c-b07560ad3203" xsi:nil="true"/>
    <Permit_Cycle xmlns="f1114d1e-880a-4002-bd8c-b07560ad3203">NPDES 2016</Permit_Cycle>
    <Regulating_Agencies xmlns="f1114d1e-880a-4002-bd8c-b07560ad3203">Ecology</Regulating_Agencies>
    <Year xmlns="f1114d1e-880a-4002-bd8c-b07560ad3203">2019</Year>
    <Date1 xmlns="760430e0-210c-42de-8d23-38883377cf49">2018-09-21T07:00:00+00:00</Date1>
    <Permit_Section xmlns="f1114d1e-880a-4002-bd8c-b07560ad3203">Construction Stormwater</Permit_Section>
    <Document_Type xmlns="f1114d1e-880a-4002-bd8c-b07560ad3203">REPORT</Document_Type>
    <Project xmlns="f1114d1e-880a-4002-bd8c-b07560ad3203" xsi:nil="true"/>
    <Property_Zone xmlns="f1114d1e-880a-4002-bd8c-b07560ad3203" xsi:nil="true"/>
    <Areas_and_Properties xmlns="f1114d1e-880a-4002-bd8c-b07560ad3203" xsi:nil="true"/>
    <CIP_Number xmlns="f1114d1e-880a-4002-bd8c-b07560ad3203" xsi:nil="true"/>
    <Materials xmlns="f1114d1e-880a-4002-bd8c-b07560ad3203" xsi:nil="true"/>
    <Plans_and_Programs xmlns="f1114d1e-880a-4002-bd8c-b07560ad3203" xsi:nil="true"/>
    <Event1 xmlns="f1114d1e-880a-4002-bd8c-b07560ad3203" xsi:nil="true"/>
    <Port_Departments xmlns="f1114d1e-880a-4002-bd8c-b07560ad3203" xsi:nil="true"/>
    <Permit-Condition xmlns="628dda5f-e64e-4c0a-ba1f-f4d8f2be916a">Annual Summary Report</Permit-Condition>
    <Phase-Period xmlns="628dda5f-e64e-4c0a-ba1f-f4d8f2be916a">10 October</Phase-Period>
    <Tenant_x0028_Non-Port_x0029_ xmlns="628dda5f-e64e-4c0a-ba1f-f4d8f2be916a" xsi:nil="true"/>
  </documentManagement>
</p:properties>
</file>

<file path=customXml/item5.xml><?xml version="1.0" encoding="utf-8"?>
<?mso-contentType ?>
<SharedContentType xmlns="Microsoft.SharePoint.Taxonomy.ContentTypeSync" SourceId="5a0340f5-2d2a-4a26-b774-2827a2065bb1" ContentTypeId="0x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3323F-78C2-4F70-984E-E9FA8462B2BA}"/>
</file>

<file path=customXml/itemProps2.xml><?xml version="1.0" encoding="utf-8"?>
<ds:datastoreItem xmlns:ds="http://schemas.openxmlformats.org/officeDocument/2006/customXml" ds:itemID="{8C5D86CE-0DF8-437D-88C8-FED304901CB5}">
  <ds:schemaRefs>
    <ds:schemaRef ds:uri="http://schemas.microsoft.com/office/2006/metadata/customXsn"/>
  </ds:schemaRefs>
</ds:datastoreItem>
</file>

<file path=customXml/itemProps3.xml><?xml version="1.0" encoding="utf-8"?>
<ds:datastoreItem xmlns:ds="http://schemas.openxmlformats.org/officeDocument/2006/customXml" ds:itemID="{A2AE743A-D28E-4C95-8C16-47D927FF0C01}">
  <ds:schemaRefs>
    <ds:schemaRef ds:uri="http://schemas.microsoft.com/sharepoint/v3/contenttype/forms"/>
  </ds:schemaRefs>
</ds:datastoreItem>
</file>

<file path=customXml/itemProps4.xml><?xml version="1.0" encoding="utf-8"?>
<ds:datastoreItem xmlns:ds="http://schemas.openxmlformats.org/officeDocument/2006/customXml" ds:itemID="{4207FB74-A168-4E13-AB0A-E56C90E97E2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1f8b480f-141f-4703-afbc-0140c1ef8b75"/>
    <ds:schemaRef ds:uri="http://www.w3.org/XML/1998/namespace"/>
    <ds:schemaRef ds:uri="http://purl.org/dc/terms/"/>
  </ds:schemaRefs>
</ds:datastoreItem>
</file>

<file path=customXml/itemProps5.xml><?xml version="1.0" encoding="utf-8"?>
<ds:datastoreItem xmlns:ds="http://schemas.openxmlformats.org/officeDocument/2006/customXml" ds:itemID="{95C537A1-18E1-4EF2-8C4B-2E72F49BBD50}">
  <ds:schemaRefs>
    <ds:schemaRef ds:uri="Microsoft.SharePoint.Taxonomy.ContentTypeSync"/>
  </ds:schemaRefs>
</ds:datastoreItem>
</file>

<file path=customXml/itemProps6.xml><?xml version="1.0" encoding="utf-8"?>
<ds:datastoreItem xmlns:ds="http://schemas.openxmlformats.org/officeDocument/2006/customXml" ds:itemID="{249F36A1-FB1F-44E1-A09C-FD973E72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14</Pages>
  <Words>3062</Words>
  <Characters>15954</Characters>
  <Application>Microsoft Office Word</Application>
  <DocSecurity>0</DocSecurity>
  <Lines>886</Lines>
  <Paragraphs>704</Paragraphs>
  <ScaleCrop>false</ScaleCrop>
  <HeadingPairs>
    <vt:vector size="2" baseType="variant">
      <vt:variant>
        <vt:lpstr>Title</vt:lpstr>
      </vt:variant>
      <vt:variant>
        <vt:i4>1</vt:i4>
      </vt:variant>
    </vt:vector>
  </HeadingPairs>
  <TitlesOfParts>
    <vt:vector size="1" baseType="lpstr">
      <vt:lpstr/>
    </vt:vector>
  </TitlesOfParts>
  <Company>Port of Seattle</Company>
  <LinksUpToDate>false</LinksUpToDate>
  <CharactersWithSpaces>18312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sxc</dc:creator>
  <dc:description/>
  <cp:lastModifiedBy>Cox, Sarah</cp:lastModifiedBy>
  <cp:revision>19</cp:revision>
  <cp:lastPrinted>2019-09-30T15:13:00Z</cp:lastPrinted>
  <dcterms:created xsi:type="dcterms:W3CDTF">2019-09-11T20:42:00Z</dcterms:created>
  <dcterms:modified xsi:type="dcterms:W3CDTF">2019-09-30T15:57:00Z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0x010100187BC6DEF7B7334290110B55B3909BF9</vt:lpwstr>
  </property>
  <property fmtid="{D5CDD505-2E9C-101B-9397-08002B2CF9AE}" pid="3" name="Order">
    <vt:r8>17200</vt:r8>
  </property>
  <property fmtid="{D5CDD505-2E9C-101B-9397-08002B2CF9AE}" pid="4" name="DocumentSetDescription">
    <vt:lpwstr/>
  </property>
</Properties>
</file>