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asks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11F99E" w14:textId="01B90D54" w:rsidR="006E0093" w:rsidRPr="006E0093" w:rsidRDefault="00542D2C" w:rsidP="00542D2C">
      <w:pPr>
        <w:pStyle w:val="Note"/>
        <w:ind w:left="0" w:right="864"/>
      </w:pPr>
      <w:r>
        <w:t>Appendix A is to be used for Alternative Delivery Projects to capture warranty requirements for Basis of Design.  Adjust requirements to be project specific.</w:t>
      </w:r>
    </w:p>
    <w:p w14:paraId="615997E4" w14:textId="11D31E7D" w:rsidR="00D604F6" w:rsidRPr="00542D2C" w:rsidRDefault="00542D2C" w:rsidP="00542D2C">
      <w:pPr>
        <w:pStyle w:val="NumberedMaterial"/>
        <w:numPr>
          <w:ilvl w:val="0"/>
          <w:numId w:val="0"/>
        </w:numPr>
        <w:rPr>
          <w:b/>
          <w:bCs/>
        </w:rPr>
      </w:pPr>
      <w:r w:rsidRPr="00542D2C">
        <w:rPr>
          <w:b/>
          <w:bCs/>
        </w:rPr>
        <w:t>A</w:t>
      </w:r>
      <w:r>
        <w:rPr>
          <w:b/>
          <w:bCs/>
        </w:rPr>
        <w:t>ppendix</w:t>
      </w:r>
      <w:r w:rsidRPr="00542D2C">
        <w:rPr>
          <w:b/>
          <w:bCs/>
        </w:rPr>
        <w:t xml:space="preserve"> A – Warranty Requirements</w:t>
      </w:r>
    </w:p>
    <w:tbl>
      <w:tblPr>
        <w:tblW w:w="0" w:type="auto"/>
        <w:tblInd w:w="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0"/>
        <w:gridCol w:w="810"/>
        <w:gridCol w:w="4861"/>
      </w:tblGrid>
      <w:tr w:rsidR="00542D2C" w14:paraId="2A5E33F4" w14:textId="77777777" w:rsidTr="004B14F5">
        <w:trPr>
          <w:trHeight w:val="288"/>
        </w:trPr>
        <w:tc>
          <w:tcPr>
            <w:tcW w:w="5130" w:type="dxa"/>
            <w:gridSpan w:val="2"/>
          </w:tcPr>
          <w:p w14:paraId="7BD00D1A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</w:p>
          <w:p w14:paraId="77939B59" w14:textId="77777777" w:rsidR="00542D2C" w:rsidRDefault="00542D2C" w:rsidP="002F101C">
            <w:pPr>
              <w:pStyle w:val="TableParagraph"/>
              <w:spacing w:line="229" w:lineRule="exact"/>
              <w:ind w:left="174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4861" w:type="dxa"/>
          </w:tcPr>
          <w:p w14:paraId="74BB9DBD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</w:p>
          <w:p w14:paraId="5C9F57F7" w14:textId="77777777" w:rsidR="00542D2C" w:rsidRDefault="00542D2C" w:rsidP="00154543">
            <w:pPr>
              <w:pStyle w:val="TableParagraph"/>
              <w:spacing w:line="229" w:lineRule="exact"/>
              <w:rPr>
                <w:b/>
              </w:rPr>
            </w:pPr>
            <w:r>
              <w:rPr>
                <w:b/>
              </w:rPr>
              <w:t>Extended Warranty</w:t>
            </w:r>
          </w:p>
        </w:tc>
      </w:tr>
      <w:tr w:rsidR="00542D2C" w14:paraId="5006CBB4" w14:textId="77777777" w:rsidTr="004B14F5">
        <w:trPr>
          <w:trHeight w:val="288"/>
        </w:trPr>
        <w:tc>
          <w:tcPr>
            <w:tcW w:w="5130" w:type="dxa"/>
            <w:gridSpan w:val="2"/>
          </w:tcPr>
          <w:p w14:paraId="7AFBCE43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Finish Carpentry and Millwork</w:t>
            </w:r>
          </w:p>
        </w:tc>
        <w:tc>
          <w:tcPr>
            <w:tcW w:w="4861" w:type="dxa"/>
          </w:tcPr>
          <w:p w14:paraId="2924CA24" w14:textId="77777777" w:rsidR="00542D2C" w:rsidRDefault="00542D2C" w:rsidP="00486A9D">
            <w:pPr>
              <w:pStyle w:val="TableParagraph"/>
              <w:spacing w:after="0" w:line="248" w:lineRule="exact"/>
            </w:pPr>
            <w:r>
              <w:t>2 years</w:t>
            </w:r>
          </w:p>
        </w:tc>
      </w:tr>
      <w:tr w:rsidR="00542D2C" w14:paraId="51D877A3" w14:textId="77777777" w:rsidTr="004B14F5">
        <w:trPr>
          <w:trHeight w:val="288"/>
        </w:trPr>
        <w:tc>
          <w:tcPr>
            <w:tcW w:w="5130" w:type="dxa"/>
            <w:gridSpan w:val="2"/>
            <w:tcBorders>
              <w:bottom w:val="single" w:sz="4" w:space="0" w:color="000000"/>
            </w:tcBorders>
          </w:tcPr>
          <w:p w14:paraId="2FC189B0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Quartz Surfacing Fabrications</w:t>
            </w:r>
          </w:p>
        </w:tc>
        <w:tc>
          <w:tcPr>
            <w:tcW w:w="4861" w:type="dxa"/>
            <w:tcBorders>
              <w:bottom w:val="single" w:sz="4" w:space="0" w:color="000000"/>
            </w:tcBorders>
          </w:tcPr>
          <w:p w14:paraId="2ECC01DA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10 years on materials</w:t>
            </w:r>
          </w:p>
        </w:tc>
      </w:tr>
      <w:tr w:rsidR="00542D2C" w14:paraId="0E5DB54A" w14:textId="77777777" w:rsidTr="004B14F5">
        <w:trPr>
          <w:trHeight w:val="288"/>
        </w:trPr>
        <w:tc>
          <w:tcPr>
            <w:tcW w:w="5130" w:type="dxa"/>
            <w:gridSpan w:val="2"/>
          </w:tcPr>
          <w:p w14:paraId="5C83DE4A" w14:textId="24778970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Modified Bituminous Sheet</w:t>
            </w:r>
            <w:r w:rsidR="009A2F0B">
              <w:t xml:space="preserve"> Waterproofing</w:t>
            </w:r>
          </w:p>
        </w:tc>
        <w:tc>
          <w:tcPr>
            <w:tcW w:w="4861" w:type="dxa"/>
            <w:tcBorders>
              <w:bottom w:val="single" w:sz="4" w:space="0" w:color="000000"/>
              <w:right w:val="single" w:sz="8" w:space="0" w:color="0000FF"/>
            </w:tcBorders>
          </w:tcPr>
          <w:p w14:paraId="24766004" w14:textId="331EC71C" w:rsidR="00542D2C" w:rsidRPr="00486A9D" w:rsidRDefault="00542D2C" w:rsidP="00486A9D">
            <w:pPr>
              <w:pStyle w:val="TableParagraph"/>
              <w:spacing w:after="0" w:line="248" w:lineRule="exact"/>
              <w:ind w:left="84" w:right="-43"/>
            </w:pPr>
            <w:r>
              <w:t>15 years</w:t>
            </w:r>
          </w:p>
        </w:tc>
      </w:tr>
      <w:tr w:rsidR="00542D2C" w14:paraId="3B48155C" w14:textId="77777777" w:rsidTr="004B14F5">
        <w:trPr>
          <w:trHeight w:val="288"/>
        </w:trPr>
        <w:tc>
          <w:tcPr>
            <w:tcW w:w="5130" w:type="dxa"/>
            <w:gridSpan w:val="2"/>
          </w:tcPr>
          <w:p w14:paraId="3C00A356" w14:textId="5D2A9B48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Bentonite Waterproofing</w:t>
            </w:r>
          </w:p>
        </w:tc>
        <w:tc>
          <w:tcPr>
            <w:tcW w:w="4861" w:type="dxa"/>
            <w:tcBorders>
              <w:top w:val="single" w:sz="4" w:space="0" w:color="000000"/>
              <w:bottom w:val="single" w:sz="4" w:space="0" w:color="000000"/>
            </w:tcBorders>
          </w:tcPr>
          <w:p w14:paraId="7F86F0B5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542D2C" w14:paraId="38824EEB" w14:textId="77777777" w:rsidTr="004B14F5">
        <w:trPr>
          <w:trHeight w:val="288"/>
        </w:trPr>
        <w:tc>
          <w:tcPr>
            <w:tcW w:w="5130" w:type="dxa"/>
            <w:gridSpan w:val="2"/>
          </w:tcPr>
          <w:p w14:paraId="57682ED5" w14:textId="0FD4215F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Traffic Coating membranes and surface</w:t>
            </w:r>
            <w:r w:rsidR="009A2F0B">
              <w:t xml:space="preserve"> </w:t>
            </w:r>
            <w:r>
              <w:t>treatments</w:t>
            </w:r>
          </w:p>
        </w:tc>
        <w:tc>
          <w:tcPr>
            <w:tcW w:w="4861" w:type="dxa"/>
            <w:tcBorders>
              <w:top w:val="single" w:sz="4" w:space="0" w:color="000000"/>
            </w:tcBorders>
          </w:tcPr>
          <w:p w14:paraId="52D97500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5 years on material and workmanship by installer, 20 years by manufacturer</w:t>
            </w:r>
          </w:p>
        </w:tc>
      </w:tr>
      <w:tr w:rsidR="00A460BA" w14:paraId="0A22BE33" w14:textId="77777777" w:rsidTr="004B14F5">
        <w:trPr>
          <w:trHeight w:val="288"/>
        </w:trPr>
        <w:tc>
          <w:tcPr>
            <w:tcW w:w="5130" w:type="dxa"/>
            <w:gridSpan w:val="2"/>
          </w:tcPr>
          <w:p w14:paraId="73A27160" w14:textId="07DAD359" w:rsidR="00A460BA" w:rsidRDefault="00A460BA" w:rsidP="00486A9D">
            <w:pPr>
              <w:pStyle w:val="TableParagraph"/>
              <w:spacing w:after="0" w:line="248" w:lineRule="exact"/>
              <w:ind w:left="84"/>
            </w:pPr>
            <w:r>
              <w:t>Polymer Concrete Surfaces</w:t>
            </w:r>
          </w:p>
        </w:tc>
        <w:tc>
          <w:tcPr>
            <w:tcW w:w="4861" w:type="dxa"/>
          </w:tcPr>
          <w:p w14:paraId="39E465D0" w14:textId="77777777" w:rsidR="00A460BA" w:rsidRDefault="00A460BA" w:rsidP="00486A9D">
            <w:pPr>
              <w:pStyle w:val="TableParagraph"/>
              <w:spacing w:after="0" w:line="248" w:lineRule="exact"/>
              <w:ind w:left="84"/>
            </w:pPr>
          </w:p>
        </w:tc>
      </w:tr>
      <w:tr w:rsidR="00542D2C" w14:paraId="3A29A40B" w14:textId="77777777" w:rsidTr="004B14F5">
        <w:trPr>
          <w:trHeight w:val="288"/>
        </w:trPr>
        <w:tc>
          <w:tcPr>
            <w:tcW w:w="5130" w:type="dxa"/>
            <w:gridSpan w:val="2"/>
          </w:tcPr>
          <w:p w14:paraId="7A1A6303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Water Repellants</w:t>
            </w:r>
          </w:p>
        </w:tc>
        <w:tc>
          <w:tcPr>
            <w:tcW w:w="4861" w:type="dxa"/>
          </w:tcPr>
          <w:p w14:paraId="61555B88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10 years</w:t>
            </w:r>
          </w:p>
        </w:tc>
      </w:tr>
      <w:tr w:rsidR="00542D2C" w14:paraId="334D2F57" w14:textId="77777777" w:rsidTr="004B14F5">
        <w:trPr>
          <w:trHeight w:val="288"/>
        </w:trPr>
        <w:tc>
          <w:tcPr>
            <w:tcW w:w="5130" w:type="dxa"/>
            <w:gridSpan w:val="2"/>
          </w:tcPr>
          <w:p w14:paraId="0D587905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Water and Air Barriers</w:t>
            </w:r>
          </w:p>
        </w:tc>
        <w:tc>
          <w:tcPr>
            <w:tcW w:w="4861" w:type="dxa"/>
          </w:tcPr>
          <w:p w14:paraId="16276945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3 years</w:t>
            </w:r>
          </w:p>
        </w:tc>
      </w:tr>
      <w:tr w:rsidR="00542D2C" w14:paraId="2CA667CC" w14:textId="77777777" w:rsidTr="004B14F5">
        <w:trPr>
          <w:trHeight w:val="288"/>
        </w:trPr>
        <w:tc>
          <w:tcPr>
            <w:tcW w:w="5130" w:type="dxa"/>
            <w:gridSpan w:val="2"/>
          </w:tcPr>
          <w:p w14:paraId="331DEFB4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Metal Wall Panels</w:t>
            </w:r>
          </w:p>
        </w:tc>
        <w:tc>
          <w:tcPr>
            <w:tcW w:w="4861" w:type="dxa"/>
          </w:tcPr>
          <w:p w14:paraId="1E819C3B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542D2C" w14:paraId="7087277C" w14:textId="77777777" w:rsidTr="004B14F5">
        <w:trPr>
          <w:trHeight w:val="288"/>
        </w:trPr>
        <w:tc>
          <w:tcPr>
            <w:tcW w:w="5130" w:type="dxa"/>
            <w:gridSpan w:val="2"/>
          </w:tcPr>
          <w:p w14:paraId="06E8BFB9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Aluminum Composite Wall Panels</w:t>
            </w:r>
          </w:p>
        </w:tc>
        <w:tc>
          <w:tcPr>
            <w:tcW w:w="4861" w:type="dxa"/>
          </w:tcPr>
          <w:p w14:paraId="2A0FE20B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20 years on finish</w:t>
            </w:r>
          </w:p>
        </w:tc>
      </w:tr>
      <w:tr w:rsidR="00542D2C" w14:paraId="3329D012" w14:textId="77777777" w:rsidTr="004B14F5">
        <w:trPr>
          <w:trHeight w:val="288"/>
        </w:trPr>
        <w:tc>
          <w:tcPr>
            <w:tcW w:w="5130" w:type="dxa"/>
            <w:gridSpan w:val="2"/>
          </w:tcPr>
          <w:p w14:paraId="0C02C3B3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Thermoplastic Membrane Roofing</w:t>
            </w:r>
          </w:p>
        </w:tc>
        <w:tc>
          <w:tcPr>
            <w:tcW w:w="4861" w:type="dxa"/>
          </w:tcPr>
          <w:p w14:paraId="611A630C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2 years by installer, 15 years by manufacturer</w:t>
            </w:r>
          </w:p>
        </w:tc>
      </w:tr>
      <w:tr w:rsidR="00542D2C" w14:paraId="07638547" w14:textId="77777777" w:rsidTr="004B14F5">
        <w:trPr>
          <w:trHeight w:val="288"/>
        </w:trPr>
        <w:tc>
          <w:tcPr>
            <w:tcW w:w="5130" w:type="dxa"/>
            <w:gridSpan w:val="2"/>
          </w:tcPr>
          <w:p w14:paraId="6620061F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Sheet Metal, Flashing and Trim</w:t>
            </w:r>
          </w:p>
        </w:tc>
        <w:tc>
          <w:tcPr>
            <w:tcW w:w="4861" w:type="dxa"/>
            <w:tcBorders>
              <w:right w:val="single" w:sz="4" w:space="0" w:color="0000FF"/>
            </w:tcBorders>
          </w:tcPr>
          <w:p w14:paraId="7597CD51" w14:textId="77777777" w:rsidR="00542D2C" w:rsidRDefault="00542D2C" w:rsidP="009653F1">
            <w:pPr>
              <w:pStyle w:val="TableParagraph"/>
              <w:spacing w:after="0" w:line="248" w:lineRule="exact"/>
            </w:pPr>
            <w:r>
              <w:t>2 years on material and workmanship</w:t>
            </w:r>
          </w:p>
        </w:tc>
      </w:tr>
      <w:tr w:rsidR="00542D2C" w14:paraId="47A4D233" w14:textId="77777777" w:rsidTr="004B14F5">
        <w:trPr>
          <w:trHeight w:val="288"/>
        </w:trPr>
        <w:tc>
          <w:tcPr>
            <w:tcW w:w="5130" w:type="dxa"/>
            <w:gridSpan w:val="2"/>
          </w:tcPr>
          <w:p w14:paraId="0FFCA44D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Joint Sealers</w:t>
            </w:r>
          </w:p>
        </w:tc>
        <w:tc>
          <w:tcPr>
            <w:tcW w:w="4861" w:type="dxa"/>
            <w:tcBorders>
              <w:bottom w:val="single" w:sz="4" w:space="0" w:color="000000"/>
              <w:right w:val="single" w:sz="4" w:space="0" w:color="0000FF"/>
            </w:tcBorders>
          </w:tcPr>
          <w:p w14:paraId="6A37D797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3 years</w:t>
            </w:r>
          </w:p>
        </w:tc>
      </w:tr>
      <w:tr w:rsidR="00542D2C" w14:paraId="004D13E8" w14:textId="77777777" w:rsidTr="004B14F5">
        <w:trPr>
          <w:trHeight w:val="288"/>
        </w:trPr>
        <w:tc>
          <w:tcPr>
            <w:tcW w:w="4320" w:type="dxa"/>
            <w:tcBorders>
              <w:right w:val="nil"/>
            </w:tcBorders>
          </w:tcPr>
          <w:p w14:paraId="1920DB8D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Expansion Control systems</w:t>
            </w:r>
          </w:p>
        </w:tc>
        <w:tc>
          <w:tcPr>
            <w:tcW w:w="810" w:type="dxa"/>
            <w:tcBorders>
              <w:left w:val="nil"/>
            </w:tcBorders>
          </w:tcPr>
          <w:p w14:paraId="1C936EB7" w14:textId="77777777" w:rsidR="00542D2C" w:rsidRPr="009653F1" w:rsidRDefault="00542D2C" w:rsidP="009653F1">
            <w:pPr>
              <w:pStyle w:val="TableParagraph"/>
              <w:spacing w:after="0" w:line="248" w:lineRule="exact"/>
              <w:ind w:left="84"/>
            </w:pPr>
          </w:p>
        </w:tc>
        <w:tc>
          <w:tcPr>
            <w:tcW w:w="4861" w:type="dxa"/>
            <w:tcBorders>
              <w:top w:val="single" w:sz="4" w:space="0" w:color="000000"/>
              <w:right w:val="single" w:sz="4" w:space="0" w:color="0000FF"/>
            </w:tcBorders>
          </w:tcPr>
          <w:p w14:paraId="5F0B28B0" w14:textId="5B3022F0" w:rsidR="00542D2C" w:rsidRPr="009653F1" w:rsidRDefault="002F101C" w:rsidP="009653F1">
            <w:pPr>
              <w:pStyle w:val="TableParagraph"/>
              <w:spacing w:before="2" w:after="0" w:line="248" w:lineRule="exact"/>
              <w:ind w:left="84"/>
            </w:pPr>
            <w:r w:rsidRPr="002F101C">
              <w:t>5 years</w:t>
            </w:r>
          </w:p>
        </w:tc>
      </w:tr>
      <w:tr w:rsidR="002F101C" w14:paraId="3FA2F6D1" w14:textId="77777777" w:rsidTr="004B14F5">
        <w:trPr>
          <w:trHeight w:val="288"/>
        </w:trPr>
        <w:tc>
          <w:tcPr>
            <w:tcW w:w="4320" w:type="dxa"/>
            <w:tcBorders>
              <w:right w:val="nil"/>
            </w:tcBorders>
          </w:tcPr>
          <w:p w14:paraId="1A7A73A9" w14:textId="62BBD2D5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Expansion Joints and Thresholds</w:t>
            </w:r>
          </w:p>
        </w:tc>
        <w:tc>
          <w:tcPr>
            <w:tcW w:w="810" w:type="dxa"/>
            <w:tcBorders>
              <w:left w:val="nil"/>
            </w:tcBorders>
          </w:tcPr>
          <w:p w14:paraId="66B3DF1A" w14:textId="77777777" w:rsidR="002F101C" w:rsidRPr="009653F1" w:rsidRDefault="002F101C" w:rsidP="009653F1">
            <w:pPr>
              <w:pStyle w:val="TableParagraph"/>
              <w:spacing w:after="0" w:line="248" w:lineRule="exact"/>
              <w:ind w:left="84"/>
            </w:pPr>
          </w:p>
        </w:tc>
        <w:tc>
          <w:tcPr>
            <w:tcW w:w="4861" w:type="dxa"/>
            <w:tcBorders>
              <w:top w:val="single" w:sz="4" w:space="0" w:color="000000"/>
              <w:right w:val="single" w:sz="4" w:space="0" w:color="0000FF"/>
            </w:tcBorders>
          </w:tcPr>
          <w:p w14:paraId="1D82D7F1" w14:textId="6C1C386E" w:rsidR="002F101C" w:rsidRPr="002F101C" w:rsidRDefault="002F101C" w:rsidP="009653F1">
            <w:pPr>
              <w:pStyle w:val="TableParagraph"/>
              <w:spacing w:before="2" w:after="0" w:line="248" w:lineRule="exact"/>
              <w:ind w:left="84"/>
            </w:pPr>
            <w:r>
              <w:t>5 years labor and materials</w:t>
            </w:r>
          </w:p>
        </w:tc>
      </w:tr>
      <w:tr w:rsidR="00542D2C" w14:paraId="3FA0E5BC" w14:textId="77777777" w:rsidTr="004B14F5">
        <w:trPr>
          <w:trHeight w:val="288"/>
        </w:trPr>
        <w:tc>
          <w:tcPr>
            <w:tcW w:w="5130" w:type="dxa"/>
            <w:gridSpan w:val="2"/>
          </w:tcPr>
          <w:p w14:paraId="1FABDBE6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Overhead Coiling Doors</w:t>
            </w:r>
          </w:p>
        </w:tc>
        <w:tc>
          <w:tcPr>
            <w:tcW w:w="4861" w:type="dxa"/>
            <w:tcBorders>
              <w:right w:val="single" w:sz="4" w:space="0" w:color="0000FF"/>
            </w:tcBorders>
          </w:tcPr>
          <w:p w14:paraId="1F1FBB02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4 years</w:t>
            </w:r>
          </w:p>
        </w:tc>
      </w:tr>
      <w:tr w:rsidR="00542D2C" w14:paraId="43487509" w14:textId="77777777" w:rsidTr="004B14F5">
        <w:trPr>
          <w:trHeight w:val="288"/>
        </w:trPr>
        <w:tc>
          <w:tcPr>
            <w:tcW w:w="5130" w:type="dxa"/>
            <w:gridSpan w:val="2"/>
          </w:tcPr>
          <w:p w14:paraId="1A9A3065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Insulated Overhead Coiling Doors</w:t>
            </w:r>
          </w:p>
        </w:tc>
        <w:tc>
          <w:tcPr>
            <w:tcW w:w="4861" w:type="dxa"/>
            <w:tcBorders>
              <w:right w:val="single" w:sz="4" w:space="0" w:color="0000FF"/>
            </w:tcBorders>
          </w:tcPr>
          <w:p w14:paraId="283F5707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2 years</w:t>
            </w:r>
          </w:p>
        </w:tc>
      </w:tr>
      <w:tr w:rsidR="00542D2C" w14:paraId="6897B532" w14:textId="77777777" w:rsidTr="004B14F5">
        <w:trPr>
          <w:trHeight w:val="288"/>
        </w:trPr>
        <w:tc>
          <w:tcPr>
            <w:tcW w:w="5130" w:type="dxa"/>
            <w:gridSpan w:val="2"/>
          </w:tcPr>
          <w:p w14:paraId="4DBEB010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Overhead Coiling Fire Doors</w:t>
            </w:r>
          </w:p>
        </w:tc>
        <w:tc>
          <w:tcPr>
            <w:tcW w:w="4861" w:type="dxa"/>
          </w:tcPr>
          <w:p w14:paraId="27752ED4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4 years</w:t>
            </w:r>
          </w:p>
        </w:tc>
      </w:tr>
      <w:tr w:rsidR="00542D2C" w14:paraId="48DB1DDB" w14:textId="77777777" w:rsidTr="004B14F5">
        <w:trPr>
          <w:trHeight w:val="288"/>
        </w:trPr>
        <w:tc>
          <w:tcPr>
            <w:tcW w:w="5130" w:type="dxa"/>
            <w:gridSpan w:val="2"/>
          </w:tcPr>
          <w:p w14:paraId="1F0F2FA2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Deployable Draft Curtains</w:t>
            </w:r>
          </w:p>
        </w:tc>
        <w:tc>
          <w:tcPr>
            <w:tcW w:w="4861" w:type="dxa"/>
          </w:tcPr>
          <w:p w14:paraId="24A325FB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10 years</w:t>
            </w:r>
          </w:p>
        </w:tc>
      </w:tr>
      <w:tr w:rsidR="00542D2C" w14:paraId="44E28844" w14:textId="77777777" w:rsidTr="004B14F5">
        <w:trPr>
          <w:trHeight w:val="288"/>
        </w:trPr>
        <w:tc>
          <w:tcPr>
            <w:tcW w:w="5130" w:type="dxa"/>
            <w:gridSpan w:val="2"/>
          </w:tcPr>
          <w:p w14:paraId="191530F4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Aluminum-Framed Entrances and Storefronts</w:t>
            </w:r>
          </w:p>
        </w:tc>
        <w:tc>
          <w:tcPr>
            <w:tcW w:w="4861" w:type="dxa"/>
          </w:tcPr>
          <w:p w14:paraId="5D03C4AD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2 years</w:t>
            </w:r>
          </w:p>
        </w:tc>
      </w:tr>
      <w:tr w:rsidR="00542D2C" w14:paraId="06A081B8" w14:textId="77777777" w:rsidTr="004B14F5">
        <w:trPr>
          <w:trHeight w:val="288"/>
        </w:trPr>
        <w:tc>
          <w:tcPr>
            <w:tcW w:w="5130" w:type="dxa"/>
            <w:gridSpan w:val="2"/>
          </w:tcPr>
          <w:p w14:paraId="41926D26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Aluminum Curtain Walls</w:t>
            </w:r>
          </w:p>
        </w:tc>
        <w:tc>
          <w:tcPr>
            <w:tcW w:w="4861" w:type="dxa"/>
          </w:tcPr>
          <w:p w14:paraId="2972197B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2 years</w:t>
            </w:r>
          </w:p>
        </w:tc>
      </w:tr>
      <w:tr w:rsidR="00542D2C" w14:paraId="5863D558" w14:textId="77777777" w:rsidTr="004B14F5">
        <w:trPr>
          <w:trHeight w:val="288"/>
        </w:trPr>
        <w:tc>
          <w:tcPr>
            <w:tcW w:w="5130" w:type="dxa"/>
            <w:gridSpan w:val="2"/>
          </w:tcPr>
          <w:p w14:paraId="569D2C9C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Interior Glass Canopy</w:t>
            </w:r>
          </w:p>
        </w:tc>
        <w:tc>
          <w:tcPr>
            <w:tcW w:w="4861" w:type="dxa"/>
          </w:tcPr>
          <w:p w14:paraId="66C5426C" w14:textId="77777777" w:rsidR="00542D2C" w:rsidRDefault="00542D2C" w:rsidP="009653F1">
            <w:pPr>
              <w:pStyle w:val="TableParagraph"/>
              <w:spacing w:before="4" w:after="0" w:line="248" w:lineRule="exact"/>
              <w:ind w:left="84" w:right="309"/>
            </w:pPr>
            <w:r>
              <w:t>5 years on installation, 10 years on laminated glass</w:t>
            </w:r>
          </w:p>
        </w:tc>
      </w:tr>
      <w:tr w:rsidR="00542D2C" w14:paraId="1952239A" w14:textId="77777777" w:rsidTr="004B14F5">
        <w:trPr>
          <w:trHeight w:val="288"/>
        </w:trPr>
        <w:tc>
          <w:tcPr>
            <w:tcW w:w="5130" w:type="dxa"/>
            <w:gridSpan w:val="2"/>
          </w:tcPr>
          <w:p w14:paraId="08FC7467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Hardware</w:t>
            </w:r>
          </w:p>
        </w:tc>
        <w:tc>
          <w:tcPr>
            <w:tcW w:w="4861" w:type="dxa"/>
          </w:tcPr>
          <w:p w14:paraId="580A4851" w14:textId="77777777" w:rsidR="00542D2C" w:rsidRDefault="00542D2C" w:rsidP="009653F1">
            <w:pPr>
              <w:pStyle w:val="TableParagraph"/>
              <w:spacing w:after="0" w:line="248" w:lineRule="exact"/>
              <w:ind w:left="84" w:right="618"/>
              <w:jc w:val="both"/>
            </w:pPr>
            <w:r>
              <w:t>Locks and locksets for lifetime of building, Door Closers for lifetime of building, Panic devices for 5 years</w:t>
            </w:r>
          </w:p>
        </w:tc>
      </w:tr>
      <w:tr w:rsidR="00542D2C" w14:paraId="11F7074A" w14:textId="77777777" w:rsidTr="004B14F5">
        <w:trPr>
          <w:trHeight w:val="288"/>
        </w:trPr>
        <w:tc>
          <w:tcPr>
            <w:tcW w:w="5130" w:type="dxa"/>
            <w:gridSpan w:val="2"/>
          </w:tcPr>
          <w:p w14:paraId="7F2C79EC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Insulated Glass Units (IGU)</w:t>
            </w:r>
          </w:p>
        </w:tc>
        <w:tc>
          <w:tcPr>
            <w:tcW w:w="4861" w:type="dxa"/>
          </w:tcPr>
          <w:p w14:paraId="684E4EAA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10 years</w:t>
            </w:r>
          </w:p>
        </w:tc>
      </w:tr>
      <w:tr w:rsidR="00542D2C" w14:paraId="7EB9DEB0" w14:textId="77777777" w:rsidTr="004B14F5">
        <w:trPr>
          <w:trHeight w:val="288"/>
        </w:trPr>
        <w:tc>
          <w:tcPr>
            <w:tcW w:w="5130" w:type="dxa"/>
            <w:gridSpan w:val="2"/>
          </w:tcPr>
          <w:p w14:paraId="4CDF5283" w14:textId="06D47070" w:rsidR="00542D2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Ceramic Tiling</w:t>
            </w:r>
          </w:p>
        </w:tc>
        <w:tc>
          <w:tcPr>
            <w:tcW w:w="4861" w:type="dxa"/>
          </w:tcPr>
          <w:p w14:paraId="2E6D4102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2 years</w:t>
            </w:r>
          </w:p>
        </w:tc>
      </w:tr>
      <w:tr w:rsidR="00542D2C" w14:paraId="478C50C4" w14:textId="77777777" w:rsidTr="004B14F5">
        <w:trPr>
          <w:trHeight w:val="288"/>
        </w:trPr>
        <w:tc>
          <w:tcPr>
            <w:tcW w:w="5130" w:type="dxa"/>
            <w:gridSpan w:val="2"/>
          </w:tcPr>
          <w:p w14:paraId="3BA10AC9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Resilient Flooring</w:t>
            </w:r>
          </w:p>
        </w:tc>
        <w:tc>
          <w:tcPr>
            <w:tcW w:w="4861" w:type="dxa"/>
          </w:tcPr>
          <w:p w14:paraId="2C279CCF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542D2C" w14:paraId="6DEE4B9D" w14:textId="77777777" w:rsidTr="004B14F5">
        <w:trPr>
          <w:trHeight w:val="288"/>
        </w:trPr>
        <w:tc>
          <w:tcPr>
            <w:tcW w:w="5130" w:type="dxa"/>
            <w:gridSpan w:val="2"/>
          </w:tcPr>
          <w:p w14:paraId="6D03472B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Plastic Matrix Terrazzo</w:t>
            </w:r>
          </w:p>
        </w:tc>
        <w:tc>
          <w:tcPr>
            <w:tcW w:w="4861" w:type="dxa"/>
          </w:tcPr>
          <w:p w14:paraId="31CE1FE7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4 years</w:t>
            </w:r>
          </w:p>
        </w:tc>
      </w:tr>
      <w:tr w:rsidR="00542D2C" w14:paraId="79645A06" w14:textId="77777777" w:rsidTr="004B14F5">
        <w:trPr>
          <w:trHeight w:val="288"/>
        </w:trPr>
        <w:tc>
          <w:tcPr>
            <w:tcW w:w="5130" w:type="dxa"/>
            <w:gridSpan w:val="2"/>
          </w:tcPr>
          <w:p w14:paraId="69D7BF58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Tile Carpeting</w:t>
            </w:r>
          </w:p>
        </w:tc>
        <w:tc>
          <w:tcPr>
            <w:tcW w:w="4861" w:type="dxa"/>
          </w:tcPr>
          <w:p w14:paraId="14D46FCF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Lifetime</w:t>
            </w:r>
          </w:p>
        </w:tc>
      </w:tr>
      <w:tr w:rsidR="00542D2C" w14:paraId="03C2DEA5" w14:textId="77777777" w:rsidTr="004B14F5">
        <w:trPr>
          <w:trHeight w:val="288"/>
        </w:trPr>
        <w:tc>
          <w:tcPr>
            <w:tcW w:w="5130" w:type="dxa"/>
            <w:gridSpan w:val="2"/>
          </w:tcPr>
          <w:p w14:paraId="19DE9BC2" w14:textId="71D6A68B" w:rsidR="00542D2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Digital Image Wall Coverings</w:t>
            </w:r>
          </w:p>
        </w:tc>
        <w:tc>
          <w:tcPr>
            <w:tcW w:w="4861" w:type="dxa"/>
          </w:tcPr>
          <w:p w14:paraId="0C0A1375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542D2C" w14:paraId="4246A143" w14:textId="77777777" w:rsidTr="004B14F5">
        <w:trPr>
          <w:trHeight w:val="288"/>
        </w:trPr>
        <w:tc>
          <w:tcPr>
            <w:tcW w:w="5130" w:type="dxa"/>
            <w:gridSpan w:val="2"/>
          </w:tcPr>
          <w:p w14:paraId="65E40062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Specialty Signage</w:t>
            </w:r>
          </w:p>
        </w:tc>
        <w:tc>
          <w:tcPr>
            <w:tcW w:w="4861" w:type="dxa"/>
          </w:tcPr>
          <w:p w14:paraId="76EFA264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542D2C" w14:paraId="7D370F15" w14:textId="77777777" w:rsidTr="004B14F5">
        <w:trPr>
          <w:trHeight w:val="288"/>
        </w:trPr>
        <w:tc>
          <w:tcPr>
            <w:tcW w:w="5130" w:type="dxa"/>
            <w:gridSpan w:val="2"/>
          </w:tcPr>
          <w:p w14:paraId="2AA56633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Field Applied Coatings</w:t>
            </w:r>
          </w:p>
        </w:tc>
        <w:tc>
          <w:tcPr>
            <w:tcW w:w="4861" w:type="dxa"/>
          </w:tcPr>
          <w:p w14:paraId="264E8AB8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Exterior 10 years</w:t>
            </w:r>
          </w:p>
        </w:tc>
      </w:tr>
      <w:tr w:rsidR="002F101C" w14:paraId="50E9A04D" w14:textId="77777777" w:rsidTr="004B14F5">
        <w:trPr>
          <w:trHeight w:val="288"/>
        </w:trPr>
        <w:tc>
          <w:tcPr>
            <w:tcW w:w="5130" w:type="dxa"/>
            <w:gridSpan w:val="2"/>
          </w:tcPr>
          <w:p w14:paraId="0BF836F5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Pedestrian Control Device (retractable barriers)</w:t>
            </w:r>
          </w:p>
        </w:tc>
        <w:tc>
          <w:tcPr>
            <w:tcW w:w="4861" w:type="dxa"/>
          </w:tcPr>
          <w:p w14:paraId="4C611E82" w14:textId="55114CD5" w:rsidR="002F101C" w:rsidRDefault="002F101C" w:rsidP="009653F1">
            <w:pPr>
              <w:pStyle w:val="TableParagraph"/>
              <w:spacing w:after="0" w:line="248" w:lineRule="exact"/>
              <w:ind w:left="84"/>
            </w:pPr>
          </w:p>
        </w:tc>
      </w:tr>
      <w:tr w:rsidR="002F101C" w14:paraId="2E3D2C40" w14:textId="77777777" w:rsidTr="004B14F5">
        <w:trPr>
          <w:trHeight w:val="288"/>
        </w:trPr>
        <w:tc>
          <w:tcPr>
            <w:tcW w:w="5130" w:type="dxa"/>
            <w:gridSpan w:val="2"/>
          </w:tcPr>
          <w:p w14:paraId="689F6DB9" w14:textId="2C424A86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Bollard System and Components</w:t>
            </w:r>
          </w:p>
        </w:tc>
        <w:tc>
          <w:tcPr>
            <w:tcW w:w="4861" w:type="dxa"/>
          </w:tcPr>
          <w:p w14:paraId="47414692" w14:textId="49D78016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 material and workmanship</w:t>
            </w:r>
          </w:p>
        </w:tc>
      </w:tr>
      <w:tr w:rsidR="002F101C" w14:paraId="4CD213BC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E8E0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Bird Control Devices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DA06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 years on installation, 5 years on materials</w:t>
            </w:r>
          </w:p>
        </w:tc>
      </w:tr>
      <w:tr w:rsidR="002F101C" w14:paraId="4BE542D5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C015E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lastRenderedPageBreak/>
              <w:t>Electric Traction Freight Elevators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D4678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batteries 10 years</w:t>
            </w:r>
          </w:p>
        </w:tc>
      </w:tr>
      <w:tr w:rsidR="002F101C" w14:paraId="1C70C326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1CC08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Electric Traction Passenger Elevators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D22E7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batteries 10 years</w:t>
            </w:r>
          </w:p>
        </w:tc>
      </w:tr>
      <w:tr w:rsidR="002F101C" w14:paraId="0005CCDB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B4A5E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Escalators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CF84" w14:textId="77777777" w:rsidR="002F101C" w:rsidRPr="002F101C" w:rsidRDefault="002F101C" w:rsidP="009653F1">
            <w:pPr>
              <w:pStyle w:val="TableParagraph"/>
              <w:spacing w:after="0" w:line="248" w:lineRule="exact"/>
              <w:ind w:left="84"/>
            </w:pPr>
          </w:p>
        </w:tc>
      </w:tr>
      <w:tr w:rsidR="002F101C" w14:paraId="6E40D3EE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08F20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Direct Digital Controls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A6DA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meters and sensors 2 years</w:t>
            </w:r>
          </w:p>
        </w:tc>
      </w:tr>
      <w:tr w:rsidR="002F101C" w14:paraId="2654E4F4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F5064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Polypropylene Heating and Cooling Piping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BDAC8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10 years</w:t>
            </w:r>
          </w:p>
        </w:tc>
      </w:tr>
      <w:tr w:rsidR="002F101C" w14:paraId="3D86A4B7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02442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Unit and Cabinet Heaters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BB39F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2F101C" w14:paraId="1EA2A7B3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9E508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Preconditioned Air Units and Specialties (</w:t>
            </w:r>
            <w:proofErr w:type="spellStart"/>
            <w:r>
              <w:t>PCAir</w:t>
            </w:r>
            <w:proofErr w:type="spellEnd"/>
            <w:r>
              <w:t>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45AF9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Telescoping Air Ducts 10 years</w:t>
            </w:r>
          </w:p>
        </w:tc>
      </w:tr>
      <w:tr w:rsidR="002F101C" w14:paraId="42D6FABE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83C11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Medium Voltage Cables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414E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40 years manufacturer service life</w:t>
            </w:r>
          </w:p>
        </w:tc>
      </w:tr>
      <w:tr w:rsidR="002F101C" w14:paraId="7D4D5F3C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E27B6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Lighting Controls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63F0B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2F101C" w14:paraId="1E000FCA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83A0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Secondary Unit Substations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4A4C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Gel cell batteries 10 years</w:t>
            </w:r>
          </w:p>
        </w:tc>
      </w:tr>
      <w:tr w:rsidR="002F101C" w14:paraId="233B3678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A8B7B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Electrical Power Metering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5B205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 years on instruments and software</w:t>
            </w:r>
          </w:p>
        </w:tc>
      </w:tr>
      <w:tr w:rsidR="002F101C" w14:paraId="3231AA32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56C77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Electric Vehicle Charging Systems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EE706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 years</w:t>
            </w:r>
          </w:p>
        </w:tc>
      </w:tr>
      <w:tr w:rsidR="002F101C" w14:paraId="2B990878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B11E9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Engine Generators (Emergency &amp; Standby)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AF800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2F101C" w14:paraId="79558A08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6AFB9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Aircraft Power Delivery (400 Hz generators)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14AA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2F101C" w14:paraId="5D71E4C2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D51A9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Transient Voltage Suppression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2AADE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2F101C" w14:paraId="3FCD21C0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C5B5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 xml:space="preserve">Interior Lighting (all LED and drivers/power supply, </w:t>
            </w:r>
            <w:proofErr w:type="gramStart"/>
            <w:r>
              <w:t>luminaires</w:t>
            </w:r>
            <w:proofErr w:type="gramEnd"/>
            <w:r>
              <w:t xml:space="preserve"> and batteries)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AABC9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 with no less than 90% output. 10 years on batteries (prorated last 9 years).</w:t>
            </w:r>
          </w:p>
        </w:tc>
      </w:tr>
      <w:tr w:rsidR="002F101C" w14:paraId="7D7FEDA9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9386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Exterior Lighting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4E2D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3 years</w:t>
            </w:r>
          </w:p>
        </w:tc>
      </w:tr>
      <w:tr w:rsidR="002F101C" w14:paraId="363F10FD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D5A04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Exterior Lighting (all LED and drivers/power supply, luminaires, pole finishes)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31B66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 and no less than 90% output for LED</w:t>
            </w:r>
          </w:p>
        </w:tc>
      </w:tr>
      <w:tr w:rsidR="002F101C" w14:paraId="5BEBBD85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0B032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General Communications Requirements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36EB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25 years fiber optics</w:t>
            </w:r>
          </w:p>
        </w:tc>
      </w:tr>
      <w:tr w:rsidR="002F101C" w14:paraId="2A1BAE63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28396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Backbone Cabling Requirements (entire system)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EFD64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25 years system as a whole</w:t>
            </w:r>
          </w:p>
        </w:tc>
      </w:tr>
      <w:tr w:rsidR="002F101C" w14:paraId="07BC6207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DC344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Horizontal Cabling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8BD20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25 years system as a whole</w:t>
            </w:r>
          </w:p>
        </w:tc>
      </w:tr>
      <w:tr w:rsidR="002F101C" w14:paraId="757B7D47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95226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Data Communications Network Equipment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17111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 years</w:t>
            </w:r>
          </w:p>
        </w:tc>
      </w:tr>
      <w:tr w:rsidR="002F101C" w14:paraId="53976654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20069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Uninterruptible Power Supplies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67A1D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2F101C" w14:paraId="4824302A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D7C67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Video Display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A7E18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 on mounts, 3 years on displays</w:t>
            </w:r>
          </w:p>
        </w:tc>
      </w:tr>
      <w:tr w:rsidR="002F101C" w14:paraId="6B8BF7AE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8A61B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Terminal Wide Voice Paging System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93465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6 years</w:t>
            </w:r>
          </w:p>
        </w:tc>
      </w:tr>
      <w:tr w:rsidR="002F101C" w14:paraId="228A8CDC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CB1D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Sound Reinforcement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0FF2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3 years</w:t>
            </w:r>
          </w:p>
        </w:tc>
      </w:tr>
      <w:tr w:rsidR="002F101C" w14:paraId="738B8CD3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9483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Access Control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02F19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3 years</w:t>
            </w:r>
          </w:p>
        </w:tc>
      </w:tr>
      <w:tr w:rsidR="002F101C" w14:paraId="2108D2EF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66413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Video Surveillance Remote Devices and Sensors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1C9F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3 years by manufacturer</w:t>
            </w:r>
          </w:p>
        </w:tc>
      </w:tr>
      <w:tr w:rsidR="002F101C" w14:paraId="7ECF0CDC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D9A8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Aircraft Passenger Loading Bridge (PLB)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8B61B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2F101C" w14:paraId="471E3A6F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D5938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Baggage Conveyor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49894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3 years</w:t>
            </w:r>
          </w:p>
        </w:tc>
      </w:tr>
      <w:tr w:rsidR="002F101C" w14:paraId="28A4F3A3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497E7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Material Processing and Handling Equipment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4621E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 years</w:t>
            </w:r>
          </w:p>
        </w:tc>
      </w:tr>
    </w:tbl>
    <w:p w14:paraId="36BF07E1" w14:textId="77777777" w:rsidR="00542D2C" w:rsidRPr="00BC1487" w:rsidRDefault="00542D2C" w:rsidP="00542D2C">
      <w:pPr>
        <w:pStyle w:val="NumberedMaterial"/>
        <w:numPr>
          <w:ilvl w:val="0"/>
          <w:numId w:val="0"/>
        </w:numPr>
      </w:pPr>
    </w:p>
    <w:sectPr w:rsidR="00542D2C" w:rsidRPr="00BC1487" w:rsidSect="00CE5AE8">
      <w:headerReference w:type="default" r:id="rId12"/>
      <w:footerReference w:type="default" r:id="rId13"/>
      <w:pgSz w:w="12240" w:h="15840" w:code="1"/>
      <w:pgMar w:top="1440" w:right="1008" w:bottom="1440" w:left="1008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CA9CC" w14:textId="77777777" w:rsidR="0007269C" w:rsidRDefault="0007269C">
      <w:r>
        <w:separator/>
      </w:r>
    </w:p>
  </w:endnote>
  <w:endnote w:type="continuationSeparator" w:id="0">
    <w:p w14:paraId="0B432B70" w14:textId="77777777" w:rsidR="0007269C" w:rsidRDefault="0007269C">
      <w:r>
        <w:continuationSeparator/>
      </w:r>
    </w:p>
  </w:endnote>
  <w:endnote w:type="continuationNotice" w:id="1">
    <w:p w14:paraId="593F8555" w14:textId="77777777" w:rsidR="0007269C" w:rsidRDefault="000726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FAE6CA" w14:textId="13DB5F89" w:rsidR="00261685" w:rsidRDefault="00261685">
    <w:pPr>
      <w:pStyle w:val="Footer"/>
    </w:pPr>
    <w:r>
      <w:t>MC-XXXXXXX /WP #XXXXXX</w:t>
    </w:r>
    <w:r w:rsidRPr="003E1DB8">
      <w:tab/>
    </w:r>
    <w:r w:rsidRPr="003E1DB8">
      <w:tab/>
    </w:r>
    <w:r>
      <w:t>01 78 36</w:t>
    </w:r>
    <w:r w:rsidR="00542D2C">
      <w:t>a</w:t>
    </w:r>
    <w:r w:rsidRPr="003E1DB8">
      <w:t>-</w:t>
    </w:r>
    <w:r w:rsidRPr="003E1DB8">
      <w:rPr>
        <w:color w:val="2B579A"/>
        <w:shd w:val="clear" w:color="auto" w:fill="E6E6E6"/>
      </w:rPr>
      <w:fldChar w:fldCharType="begin"/>
    </w:r>
    <w:r w:rsidRPr="003E1DB8">
      <w:instrText xml:space="preserve"> PAGE </w:instrText>
    </w:r>
    <w:r w:rsidRPr="003E1DB8">
      <w:rPr>
        <w:color w:val="2B579A"/>
        <w:shd w:val="clear" w:color="auto" w:fill="E6E6E6"/>
      </w:rPr>
      <w:fldChar w:fldCharType="separate"/>
    </w:r>
    <w:r>
      <w:rPr>
        <w:noProof/>
      </w:rPr>
      <w:t>1</w:t>
    </w:r>
    <w:r w:rsidRPr="003E1DB8">
      <w:rPr>
        <w:color w:val="2B579A"/>
        <w:shd w:val="clear" w:color="auto" w:fill="E6E6E6"/>
      </w:rPr>
      <w:fldChar w:fldCharType="end"/>
    </w:r>
  </w:p>
  <w:p w14:paraId="7D74B922" w14:textId="014401B3" w:rsidR="00261685" w:rsidRDefault="00542D2C">
    <w:pPr>
      <w:pStyle w:val="Footer"/>
    </w:pPr>
    <w:r>
      <w:t>06</w:t>
    </w:r>
    <w:r w:rsidR="00FB3169">
      <w:t>/</w:t>
    </w:r>
    <w:r w:rsidR="00940772">
      <w:t>17</w:t>
    </w:r>
    <w:r w:rsidR="00261685">
      <w:t>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F5EA00" w14:textId="77777777" w:rsidR="0007269C" w:rsidRDefault="0007269C">
      <w:r>
        <w:separator/>
      </w:r>
    </w:p>
  </w:footnote>
  <w:footnote w:type="continuationSeparator" w:id="0">
    <w:p w14:paraId="1EA4AD96" w14:textId="77777777" w:rsidR="0007269C" w:rsidRDefault="0007269C">
      <w:r>
        <w:continuationSeparator/>
      </w:r>
    </w:p>
  </w:footnote>
  <w:footnote w:type="continuationNotice" w:id="1">
    <w:p w14:paraId="664D2285" w14:textId="77777777" w:rsidR="0007269C" w:rsidRDefault="000726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B96851" w14:textId="77777777" w:rsidR="00261685" w:rsidRPr="00173C98" w:rsidRDefault="00261685" w:rsidP="00455DE9">
    <w:pPr>
      <w:pStyle w:val="Header"/>
    </w:pPr>
    <w:r w:rsidRPr="00173C98">
      <w:t>DIVISION 1 - GENERAL REQUIREMENTS</w:t>
    </w:r>
  </w:p>
  <w:p w14:paraId="26E3BAA0" w14:textId="6571974B" w:rsidR="00261685" w:rsidRDefault="00261685">
    <w:pPr>
      <w:pStyle w:val="Header"/>
    </w:pPr>
    <w:r w:rsidRPr="00C439A4">
      <w:t>Section 01</w:t>
    </w:r>
    <w:r>
      <w:t xml:space="preserve"> </w:t>
    </w:r>
    <w:r w:rsidRPr="00C439A4">
      <w:t>78</w:t>
    </w:r>
    <w:r>
      <w:t xml:space="preserve"> 36</w:t>
    </w:r>
    <w:r w:rsidR="00542D2C">
      <w:t>a</w:t>
    </w:r>
    <w:r w:rsidRPr="00C439A4">
      <w:t xml:space="preserve"> - Warranties and Bonds</w:t>
    </w:r>
    <w:r w:rsidR="00542D2C">
      <w:t>- Appendix A</w:t>
    </w:r>
    <w:r w:rsidR="0002690D">
      <w:t xml:space="preserve"> Warranty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6874A2"/>
    <w:multiLevelType w:val="multilevel"/>
    <w:tmpl w:val="0046DDFE"/>
    <w:lvl w:ilvl="0">
      <w:start w:val="1"/>
      <w:numFmt w:val="upperLetter"/>
      <w:pStyle w:val="Spec"/>
      <w:lvlText w:val="%1.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hint="default"/>
      </w:rPr>
    </w:lvl>
  </w:abstractNum>
  <w:abstractNum w:abstractNumId="1" w15:restartNumberingAfterBreak="0">
    <w:nsid w:val="45034540"/>
    <w:multiLevelType w:val="multilevel"/>
    <w:tmpl w:val="D54C40B2"/>
    <w:lvl w:ilvl="0">
      <w:start w:val="1"/>
      <w:numFmt w:val="decimal"/>
      <w:pStyle w:val="NumberedMaterial"/>
      <w:suff w:val="nothing"/>
      <w:lvlText w:val="PART %1  "/>
      <w:lvlJc w:val="left"/>
      <w:pPr>
        <w:ind w:left="720" w:firstLine="0"/>
      </w:pPr>
      <w:rPr>
        <w:rFonts w:hint="default"/>
        <w:u w:val="single"/>
      </w:rPr>
    </w:lvl>
    <w:lvl w:ilvl="1">
      <w:start w:val="1"/>
      <w:numFmt w:val="decimalZero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upperLetter"/>
      <w:lvlText w:val="(%9)"/>
      <w:lvlJc w:val="righ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2FA8"/>
    <w:rsid w:val="00012DEB"/>
    <w:rsid w:val="0002690D"/>
    <w:rsid w:val="00031F90"/>
    <w:rsid w:val="000610C8"/>
    <w:rsid w:val="0007269C"/>
    <w:rsid w:val="00093081"/>
    <w:rsid w:val="000A07F3"/>
    <w:rsid w:val="000C2B9B"/>
    <w:rsid w:val="000C4DF2"/>
    <w:rsid w:val="000E71E8"/>
    <w:rsid w:val="001037B7"/>
    <w:rsid w:val="00121C11"/>
    <w:rsid w:val="00142492"/>
    <w:rsid w:val="00150E4A"/>
    <w:rsid w:val="00161CB6"/>
    <w:rsid w:val="00161F1C"/>
    <w:rsid w:val="001678A6"/>
    <w:rsid w:val="001777D6"/>
    <w:rsid w:val="0018276E"/>
    <w:rsid w:val="001D1B65"/>
    <w:rsid w:val="001F4EC4"/>
    <w:rsid w:val="001F749C"/>
    <w:rsid w:val="002224A2"/>
    <w:rsid w:val="00226C9F"/>
    <w:rsid w:val="0023219E"/>
    <w:rsid w:val="0024697F"/>
    <w:rsid w:val="00251ECE"/>
    <w:rsid w:val="0025348D"/>
    <w:rsid w:val="00257097"/>
    <w:rsid w:val="00261685"/>
    <w:rsid w:val="002711D0"/>
    <w:rsid w:val="002756D9"/>
    <w:rsid w:val="002978F5"/>
    <w:rsid w:val="002A21A6"/>
    <w:rsid w:val="002B1F50"/>
    <w:rsid w:val="002C05E1"/>
    <w:rsid w:val="002E510C"/>
    <w:rsid w:val="002F101C"/>
    <w:rsid w:val="002F48D6"/>
    <w:rsid w:val="00304E6F"/>
    <w:rsid w:val="00307291"/>
    <w:rsid w:val="00337DA2"/>
    <w:rsid w:val="003541A8"/>
    <w:rsid w:val="00354E11"/>
    <w:rsid w:val="003823E8"/>
    <w:rsid w:val="00391F42"/>
    <w:rsid w:val="0039222D"/>
    <w:rsid w:val="00393DA9"/>
    <w:rsid w:val="00394873"/>
    <w:rsid w:val="003949B0"/>
    <w:rsid w:val="003A097B"/>
    <w:rsid w:val="003C3A30"/>
    <w:rsid w:val="003D3CFE"/>
    <w:rsid w:val="003E1D29"/>
    <w:rsid w:val="003E6E50"/>
    <w:rsid w:val="004011BB"/>
    <w:rsid w:val="0041397A"/>
    <w:rsid w:val="004336C5"/>
    <w:rsid w:val="004428D1"/>
    <w:rsid w:val="00452439"/>
    <w:rsid w:val="00455DE9"/>
    <w:rsid w:val="004672A3"/>
    <w:rsid w:val="00475912"/>
    <w:rsid w:val="00486A9D"/>
    <w:rsid w:val="004B14F5"/>
    <w:rsid w:val="004D01B0"/>
    <w:rsid w:val="004D45DA"/>
    <w:rsid w:val="004E1D95"/>
    <w:rsid w:val="005171EF"/>
    <w:rsid w:val="00522D7A"/>
    <w:rsid w:val="00525D29"/>
    <w:rsid w:val="00542D2C"/>
    <w:rsid w:val="00564876"/>
    <w:rsid w:val="00595ECC"/>
    <w:rsid w:val="005A38C3"/>
    <w:rsid w:val="005B4F5A"/>
    <w:rsid w:val="005C635F"/>
    <w:rsid w:val="0061578E"/>
    <w:rsid w:val="00616B4C"/>
    <w:rsid w:val="00620317"/>
    <w:rsid w:val="006522B5"/>
    <w:rsid w:val="00673ABC"/>
    <w:rsid w:val="006752FF"/>
    <w:rsid w:val="0068282F"/>
    <w:rsid w:val="00682A32"/>
    <w:rsid w:val="006A19BD"/>
    <w:rsid w:val="006E0093"/>
    <w:rsid w:val="006E2840"/>
    <w:rsid w:val="006E287D"/>
    <w:rsid w:val="0070273D"/>
    <w:rsid w:val="00726022"/>
    <w:rsid w:val="0072727C"/>
    <w:rsid w:val="00734C80"/>
    <w:rsid w:val="00746049"/>
    <w:rsid w:val="007467CE"/>
    <w:rsid w:val="00750714"/>
    <w:rsid w:val="00765DC1"/>
    <w:rsid w:val="0077535D"/>
    <w:rsid w:val="00776D04"/>
    <w:rsid w:val="007858C4"/>
    <w:rsid w:val="00790C8A"/>
    <w:rsid w:val="007A42B7"/>
    <w:rsid w:val="007C605C"/>
    <w:rsid w:val="007D2FA1"/>
    <w:rsid w:val="007D7D99"/>
    <w:rsid w:val="007F69E2"/>
    <w:rsid w:val="0082058E"/>
    <w:rsid w:val="0082711B"/>
    <w:rsid w:val="008300FF"/>
    <w:rsid w:val="00837F20"/>
    <w:rsid w:val="00854660"/>
    <w:rsid w:val="00864888"/>
    <w:rsid w:val="008660E9"/>
    <w:rsid w:val="008703C9"/>
    <w:rsid w:val="00880BB0"/>
    <w:rsid w:val="008919CD"/>
    <w:rsid w:val="008C0817"/>
    <w:rsid w:val="008E1EB4"/>
    <w:rsid w:val="00934E2F"/>
    <w:rsid w:val="00940772"/>
    <w:rsid w:val="00943887"/>
    <w:rsid w:val="009653F1"/>
    <w:rsid w:val="00965F5B"/>
    <w:rsid w:val="00977D4C"/>
    <w:rsid w:val="00981433"/>
    <w:rsid w:val="00987877"/>
    <w:rsid w:val="00990319"/>
    <w:rsid w:val="00995BD3"/>
    <w:rsid w:val="009A2F0B"/>
    <w:rsid w:val="009A7668"/>
    <w:rsid w:val="009A7C5E"/>
    <w:rsid w:val="009B3253"/>
    <w:rsid w:val="009C42C3"/>
    <w:rsid w:val="009D30C7"/>
    <w:rsid w:val="009D40E1"/>
    <w:rsid w:val="009D6A09"/>
    <w:rsid w:val="009D6D23"/>
    <w:rsid w:val="009E3DAB"/>
    <w:rsid w:val="00A0056A"/>
    <w:rsid w:val="00A13831"/>
    <w:rsid w:val="00A340E2"/>
    <w:rsid w:val="00A460BA"/>
    <w:rsid w:val="00A63D74"/>
    <w:rsid w:val="00A747A7"/>
    <w:rsid w:val="00A75EE1"/>
    <w:rsid w:val="00AA5C20"/>
    <w:rsid w:val="00AA72F4"/>
    <w:rsid w:val="00AB32D0"/>
    <w:rsid w:val="00AB4AE6"/>
    <w:rsid w:val="00AB7D4A"/>
    <w:rsid w:val="00AC0D4B"/>
    <w:rsid w:val="00AC3B0F"/>
    <w:rsid w:val="00AF546A"/>
    <w:rsid w:val="00B0797E"/>
    <w:rsid w:val="00B21982"/>
    <w:rsid w:val="00B32F4F"/>
    <w:rsid w:val="00B5581C"/>
    <w:rsid w:val="00B72013"/>
    <w:rsid w:val="00B8205D"/>
    <w:rsid w:val="00B911E3"/>
    <w:rsid w:val="00B93587"/>
    <w:rsid w:val="00B969B2"/>
    <w:rsid w:val="00BA4867"/>
    <w:rsid w:val="00BC1487"/>
    <w:rsid w:val="00BE70D2"/>
    <w:rsid w:val="00BF5D76"/>
    <w:rsid w:val="00C157B1"/>
    <w:rsid w:val="00C23B4F"/>
    <w:rsid w:val="00C27ADA"/>
    <w:rsid w:val="00C320B4"/>
    <w:rsid w:val="00C3411E"/>
    <w:rsid w:val="00C42FA8"/>
    <w:rsid w:val="00C66475"/>
    <w:rsid w:val="00C72AFD"/>
    <w:rsid w:val="00CB2886"/>
    <w:rsid w:val="00CD7196"/>
    <w:rsid w:val="00CE1412"/>
    <w:rsid w:val="00CE5AE8"/>
    <w:rsid w:val="00D1230C"/>
    <w:rsid w:val="00D17378"/>
    <w:rsid w:val="00D20B76"/>
    <w:rsid w:val="00D26DF1"/>
    <w:rsid w:val="00D3683C"/>
    <w:rsid w:val="00D559A9"/>
    <w:rsid w:val="00D604F6"/>
    <w:rsid w:val="00D66597"/>
    <w:rsid w:val="00D80220"/>
    <w:rsid w:val="00DA0913"/>
    <w:rsid w:val="00DA4E28"/>
    <w:rsid w:val="00DD74CA"/>
    <w:rsid w:val="00DE1DDE"/>
    <w:rsid w:val="00DF6F25"/>
    <w:rsid w:val="00E170DA"/>
    <w:rsid w:val="00E46275"/>
    <w:rsid w:val="00E5641B"/>
    <w:rsid w:val="00E95D36"/>
    <w:rsid w:val="00ED41FA"/>
    <w:rsid w:val="00F431B7"/>
    <w:rsid w:val="00F500BE"/>
    <w:rsid w:val="00F62C9E"/>
    <w:rsid w:val="00F96CD2"/>
    <w:rsid w:val="00FA3AC8"/>
    <w:rsid w:val="00FB06F8"/>
    <w:rsid w:val="00FB3169"/>
    <w:rsid w:val="00FB6525"/>
    <w:rsid w:val="00FD48E8"/>
    <w:rsid w:val="00FE1B65"/>
    <w:rsid w:val="00FF1AA4"/>
    <w:rsid w:val="424E1C27"/>
    <w:rsid w:val="4DDA7BC8"/>
    <w:rsid w:val="7628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13EDCD"/>
  <w15:chartTrackingRefBased/>
  <w15:docId w15:val="{9C613F16-CA26-43B6-9C09-F3DA95A4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690D"/>
    <w:pPr>
      <w:spacing w:after="160" w:line="259" w:lineRule="auto"/>
    </w:pPr>
    <w:rPr>
      <w:rFonts w:ascii="Calibri" w:eastAsia="Calibri" w:hAnsi="Calibri"/>
      <w:sz w:val="22"/>
      <w:szCs w:val="22"/>
    </w:rPr>
  </w:style>
  <w:style w:type="paragraph" w:styleId="Heading1">
    <w:name w:val="heading 1"/>
    <w:next w:val="Normal"/>
    <w:qFormat/>
    <w:rsid w:val="0039222D"/>
    <w:pPr>
      <w:keepNext/>
      <w:spacing w:before="240" w:after="60"/>
      <w:ind w:left="7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next w:val="Normal"/>
    <w:qFormat/>
    <w:rsid w:val="0039222D"/>
    <w:pPr>
      <w:keepNext/>
      <w:spacing w:before="360" w:after="60"/>
      <w:ind w:left="720"/>
      <w:outlineLvl w:val="1"/>
    </w:pPr>
    <w:rPr>
      <w:rFonts w:ascii="Arial" w:hAnsi="Arial" w:cs="Arial"/>
      <w:b/>
      <w:bCs/>
      <w:iCs/>
      <w:caps/>
      <w:spacing w:val="24"/>
      <w:sz w:val="22"/>
      <w:szCs w:val="22"/>
    </w:rPr>
  </w:style>
  <w:style w:type="paragraph" w:styleId="Heading3">
    <w:name w:val="heading 3"/>
    <w:next w:val="Normal"/>
    <w:qFormat/>
    <w:rsid w:val="0039222D"/>
    <w:pPr>
      <w:keepLines/>
      <w:spacing w:before="240" w:after="120"/>
      <w:ind w:left="720"/>
      <w:outlineLvl w:val="2"/>
    </w:pPr>
    <w:rPr>
      <w:rFonts w:ascii="Arial" w:hAnsi="Arial"/>
      <w:b/>
      <w:snapToGrid w:val="0"/>
      <w:sz w:val="22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  <w:rsid w:val="0002690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2690D"/>
  </w:style>
  <w:style w:type="paragraph" w:styleId="Header">
    <w:name w:val="header"/>
    <w:basedOn w:val="BodyText"/>
    <w:semiHidden/>
    <w:rsid w:val="0039222D"/>
    <w:pPr>
      <w:pBdr>
        <w:bottom w:val="single" w:sz="2" w:space="1" w:color="auto"/>
      </w:pBdr>
      <w:spacing w:after="0"/>
      <w:ind w:left="0"/>
    </w:pPr>
    <w:rPr>
      <w:rFonts w:ascii="Arial Rounded MT Bold" w:hAnsi="Arial Rounded MT Bold"/>
      <w:spacing w:val="16"/>
      <w:sz w:val="18"/>
    </w:rPr>
  </w:style>
  <w:style w:type="paragraph" w:styleId="BodyText">
    <w:name w:val="Body Text"/>
    <w:semiHidden/>
    <w:rsid w:val="0039222D"/>
    <w:pPr>
      <w:spacing w:after="120"/>
      <w:ind w:left="720"/>
    </w:pPr>
    <w:rPr>
      <w:rFonts w:ascii="Arial" w:hAnsi="Arial"/>
      <w:sz w:val="22"/>
      <w:szCs w:val="24"/>
    </w:rPr>
  </w:style>
  <w:style w:type="paragraph" w:styleId="Footer">
    <w:name w:val="footer"/>
    <w:basedOn w:val="Header"/>
    <w:semiHidden/>
    <w:rsid w:val="0039222D"/>
    <w:pPr>
      <w:pBdr>
        <w:top w:val="single" w:sz="2" w:space="2" w:color="auto"/>
        <w:bottom w:val="none" w:sz="0" w:space="0" w:color="auto"/>
      </w:pBdr>
      <w:tabs>
        <w:tab w:val="center" w:pos="5040"/>
        <w:tab w:val="right" w:pos="10224"/>
      </w:tabs>
    </w:pPr>
  </w:style>
  <w:style w:type="paragraph" w:customStyle="1" w:styleId="End">
    <w:name w:val="End"/>
    <w:basedOn w:val="BodyText"/>
    <w:semiHidden/>
    <w:rsid w:val="0039222D"/>
    <w:pPr>
      <w:pBdr>
        <w:top w:val="single" w:sz="2" w:space="8" w:color="auto"/>
        <w:left w:val="single" w:sz="2" w:space="4" w:color="auto"/>
        <w:bottom w:val="single" w:sz="2" w:space="8" w:color="auto"/>
        <w:right w:val="single" w:sz="2" w:space="4" w:color="auto"/>
      </w:pBdr>
      <w:spacing w:before="840"/>
      <w:ind w:right="144"/>
      <w:jc w:val="center"/>
    </w:pPr>
  </w:style>
  <w:style w:type="paragraph" w:customStyle="1" w:styleId="Note">
    <w:name w:val="Note"/>
    <w:basedOn w:val="BodyText"/>
    <w:next w:val="Normal"/>
    <w:rsid w:val="0039222D"/>
    <w:pPr>
      <w:keepNext/>
      <w:pBdr>
        <w:top w:val="single" w:sz="2" w:space="4" w:color="auto"/>
        <w:left w:val="single" w:sz="2" w:space="4" w:color="auto"/>
        <w:bottom w:val="single" w:sz="2" w:space="4" w:color="auto"/>
        <w:right w:val="single" w:sz="2" w:space="4" w:color="auto"/>
      </w:pBdr>
      <w:shd w:val="clear" w:color="auto" w:fill="FFCC99"/>
      <w:spacing w:after="80"/>
      <w:ind w:left="1440"/>
    </w:pPr>
  </w:style>
  <w:style w:type="paragraph" w:customStyle="1" w:styleId="NumberedMaterial">
    <w:name w:val="Numbered Material"/>
    <w:basedOn w:val="BodyText"/>
    <w:link w:val="NumberedMaterialChar"/>
    <w:rsid w:val="0039222D"/>
    <w:pPr>
      <w:numPr>
        <w:numId w:val="1"/>
      </w:numPr>
    </w:pPr>
  </w:style>
  <w:style w:type="table" w:styleId="TableGrid">
    <w:name w:val="Table Grid"/>
    <w:basedOn w:val="TableNormal"/>
    <w:rsid w:val="0039222D"/>
    <w:pPr>
      <w:spacing w:before="60" w:after="60"/>
    </w:pPr>
    <w:rPr>
      <w:rFonts w:ascii="Arial" w:hAnsi="Arial"/>
      <w:sz w:val="22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styleId="TableSimple1">
    <w:name w:val="Table Simple 1"/>
    <w:basedOn w:val="TableNormal"/>
    <w:rsid w:val="0039222D"/>
    <w:rPr>
      <w:rFonts w:ascii="Arial" w:hAnsi="Arial"/>
      <w:sz w:val="22"/>
    </w:rPr>
    <w:tblPr>
      <w:tblStyleRowBandSize w:val="1"/>
      <w:tblInd w:w="720" w:type="dxa"/>
      <w:tblBorders>
        <w:top w:val="single" w:sz="12" w:space="0" w:color="auto"/>
        <w:bottom w:val="single" w:sz="12" w:space="0" w:color="auto"/>
        <w:insideH w:val="single" w:sz="2" w:space="0" w:color="auto"/>
        <w:insideV w:val="single" w:sz="2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Arial" w:hAnsi="Arial"/>
        <w:b/>
        <w:i w:val="0"/>
        <w:caps/>
        <w:smallCaps w:val="0"/>
        <w:color w:val="auto"/>
        <w:sz w:val="22"/>
      </w:rPr>
      <w:tblPr/>
      <w:tcPr>
        <w:tcBorders>
          <w:bottom w:val="single" w:sz="6" w:space="0" w:color="auto"/>
        </w:tcBorders>
        <w:shd w:val="clear" w:color="auto" w:fill="auto"/>
      </w:tcPr>
    </w:tblStylePr>
    <w:tblStylePr w:type="band1Horz">
      <w:tblPr/>
      <w:tcPr>
        <w:shd w:val="clear" w:color="auto" w:fill="F3F3F3"/>
      </w:tcPr>
    </w:tblStylePr>
    <w:tblStylePr w:type="band2Horz">
      <w:rPr>
        <w:color w:val="auto"/>
      </w:rPr>
    </w:tblStylePr>
  </w:style>
  <w:style w:type="paragraph" w:customStyle="1" w:styleId="W">
    <w:name w:val="W"/>
    <w:rsid w:val="000610C8"/>
    <w:pPr>
      <w:widowControl w:val="0"/>
      <w:tabs>
        <w:tab w:val="left" w:pos="2160"/>
      </w:tabs>
    </w:pPr>
    <w:rPr>
      <w:rFonts w:ascii="Courier" w:hAnsi="Courier"/>
      <w:snapToGrid w:val="0"/>
      <w:sz w:val="24"/>
    </w:rPr>
  </w:style>
  <w:style w:type="paragraph" w:styleId="BalloonText">
    <w:name w:val="Balloon Text"/>
    <w:basedOn w:val="Normal"/>
    <w:link w:val="BalloonTextChar"/>
    <w:rsid w:val="00B720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2013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3E1D2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1D29"/>
    <w:rPr>
      <w:sz w:val="20"/>
      <w:szCs w:val="20"/>
    </w:rPr>
  </w:style>
  <w:style w:type="character" w:customStyle="1" w:styleId="CommentTextChar">
    <w:name w:val="Comment Text Char"/>
    <w:link w:val="CommentText"/>
    <w:rsid w:val="003E1D29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3E1D29"/>
    <w:rPr>
      <w:b/>
      <w:bCs/>
    </w:rPr>
  </w:style>
  <w:style w:type="character" w:customStyle="1" w:styleId="CommentSubjectChar">
    <w:name w:val="Comment Subject Char"/>
    <w:link w:val="CommentSubject"/>
    <w:rsid w:val="003E1D29"/>
    <w:rPr>
      <w:rFonts w:ascii="Calibri" w:eastAsia="Calibri" w:hAnsi="Calibri"/>
      <w:b/>
      <w:bCs/>
    </w:rPr>
  </w:style>
  <w:style w:type="character" w:styleId="Hyperlink">
    <w:name w:val="Hyperlink"/>
    <w:uiPriority w:val="99"/>
    <w:unhideWhenUsed/>
    <w:rsid w:val="00E46275"/>
    <w:rPr>
      <w:color w:val="0000FF"/>
      <w:u w:val="single"/>
    </w:rPr>
  </w:style>
  <w:style w:type="character" w:customStyle="1" w:styleId="NumberedMaterialChar">
    <w:name w:val="Numbered Material Char"/>
    <w:link w:val="NumberedMaterial"/>
    <w:rsid w:val="004E1D95"/>
    <w:rPr>
      <w:rFonts w:ascii="Arial" w:hAnsi="Arial"/>
      <w:sz w:val="22"/>
      <w:szCs w:val="24"/>
    </w:rPr>
  </w:style>
  <w:style w:type="paragraph" w:styleId="Revision">
    <w:name w:val="Revision"/>
    <w:hidden/>
    <w:uiPriority w:val="99"/>
    <w:semiHidden/>
    <w:rsid w:val="0061578E"/>
    <w:rPr>
      <w:rFonts w:ascii="Calibri" w:eastAsia="Calibri" w:hAnsi="Calibri"/>
      <w:sz w:val="22"/>
      <w:szCs w:val="22"/>
    </w:rPr>
  </w:style>
  <w:style w:type="paragraph" w:customStyle="1" w:styleId="Spec">
    <w:name w:val="Spec"/>
    <w:basedOn w:val="BodyText"/>
    <w:link w:val="SpecCharChar"/>
    <w:rsid w:val="00595ECC"/>
    <w:pPr>
      <w:numPr>
        <w:numId w:val="2"/>
      </w:numPr>
    </w:pPr>
  </w:style>
  <w:style w:type="character" w:customStyle="1" w:styleId="SpecCharChar">
    <w:name w:val="Spec Char Char"/>
    <w:link w:val="Spec"/>
    <w:rsid w:val="00595ECC"/>
    <w:rPr>
      <w:rFonts w:ascii="Arial" w:hAnsi="Arial"/>
      <w:sz w:val="22"/>
      <w:szCs w:val="24"/>
    </w:rPr>
  </w:style>
  <w:style w:type="character" w:styleId="Mention">
    <w:name w:val="Mention"/>
    <w:uiPriority w:val="99"/>
    <w:unhideWhenUsed/>
    <w:rPr>
      <w:color w:val="2B579A"/>
      <w:shd w:val="clear" w:color="auto" w:fill="E6E6E6"/>
    </w:rPr>
  </w:style>
  <w:style w:type="character" w:styleId="PageNumber">
    <w:name w:val="page number"/>
    <w:basedOn w:val="DefaultParagraphFont"/>
    <w:rsid w:val="00F96CD2"/>
  </w:style>
  <w:style w:type="paragraph" w:customStyle="1" w:styleId="TableParagraph">
    <w:name w:val="Table Paragraph"/>
    <w:basedOn w:val="Normal"/>
    <w:uiPriority w:val="1"/>
    <w:qFormat/>
    <w:rsid w:val="00542D2C"/>
    <w:pPr>
      <w:ind w:left="107"/>
    </w:pPr>
  </w:style>
</w:styles>
</file>

<file path=word/tasks.xml><?xml version="1.0" encoding="utf-8"?>
<t:Tasks xmlns:t="http://schemas.microsoft.com/office/tasks/2019/documenttasks" xmlns:oel="http://schemas.microsoft.com/office/2019/extlst">
  <t:Task id="{FDD8E9BD-CBBD-4809-8127-3B95CB2A4A03}">
    <t:Anchor>
      <t:Comment id="610989100"/>
    </t:Anchor>
    <t:History>
      <t:Event id="{0A5DE7B0-7854-49DB-82D4-0EC1A5A2E37C}" time="2021-06-09T19:50:27.848Z">
        <t:Attribution userId="S::heilgeist.s@portseattle.org::986dff99-874d-4a1b-bc0f-0b2e60b7e541" userProvider="AD" userName="Heilgeist, Stacy"/>
        <t:Anchor>
          <t:Comment id="1564490189"/>
        </t:Anchor>
        <t:Create/>
      </t:Event>
      <t:Event id="{7253480B-6000-4028-B6D3-CE43E31EB786}" time="2021-06-09T19:50:27.848Z">
        <t:Attribution userId="S::heilgeist.s@portseattle.org::986dff99-874d-4a1b-bc0f-0b2e60b7e541" userProvider="AD" userName="Heilgeist, Stacy"/>
        <t:Anchor>
          <t:Comment id="1564490189"/>
        </t:Anchor>
        <t:Assign userId="S::Heimbigner.C@portseattle.org::3fde3362-60c8-4480-b84d-4a4efef8027b" userProvider="AD" userName="Heimbigner, Christian"/>
      </t:Event>
      <t:Event id="{71F9B34C-9C1A-4B0F-AE45-94615E875F64}" time="2021-06-09T19:50:27.848Z">
        <t:Attribution userId="S::heilgeist.s@portseattle.org::986dff99-874d-4a1b-bc0f-0b2e60b7e541" userProvider="AD" userName="Heilgeist, Stacy"/>
        <t:Anchor>
          <t:Comment id="1564490189"/>
        </t:Anchor>
        <t:SetTitle title="@Heimbigner, Christian Is there an advantage to having this - I worry about conflicts between the tech specs and this table. What is the value added?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821527c47a06433d" Type="http://schemas.microsoft.com/office/2019/05/relationships/documenttasks" Target="task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Corporate\En\Master%20Spec\Styleshe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B8478A293EA48AD006ECBDC81FE55" ma:contentTypeVersion="7" ma:contentTypeDescription="Create a new document." ma:contentTypeScope="" ma:versionID="871e8088cffd381168231a4f0f2eece3">
  <xsd:schema xmlns:xsd="http://www.w3.org/2001/XMLSchema" xmlns:xs="http://www.w3.org/2001/XMLSchema" xmlns:p="http://schemas.microsoft.com/office/2006/metadata/properties" xmlns:ns2="d07252a6-fff0-4742-b627-ddb6d2ac043f" xmlns:ns3="15ed90e8-e1fe-4b87-b49c-2b87c4d22ee0" targetNamespace="http://schemas.microsoft.com/office/2006/metadata/properties" ma:root="true" ma:fieldsID="9568e4d3673f48fb02ed7e55198ce251" ns2:_="" ns3:_="">
    <xsd:import namespace="d07252a6-fff0-4742-b627-ddb6d2ac043f"/>
    <xsd:import namespace="15ed90e8-e1fe-4b87-b49c-2b87c4d22e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252a6-fff0-4742-b627-ddb6d2ac04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d90e8-e1fe-4b87-b49c-2b87c4d22e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060CC-9227-4774-AFAB-E2FF60F93DF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8BC525B-161C-44D7-AF87-9D4619205AFE}"/>
</file>

<file path=customXml/itemProps3.xml><?xml version="1.0" encoding="utf-8"?>
<ds:datastoreItem xmlns:ds="http://schemas.openxmlformats.org/officeDocument/2006/customXml" ds:itemID="{ECE2E13D-E12A-4E37-86E2-372A38B5E3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BAED72-6E9F-44B2-BC40-1A8D966DC3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B3373EA-03E3-4F76-9059-5C628B75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Stylesheet.dot</Template>
  <TotalTime>25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01787 - Warranties and Bonds</vt:lpstr>
    </vt:vector>
  </TitlesOfParts>
  <Manager>Paul Powell</Manager>
  <Company>Port of Seattle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Division 1 - General Requirements</dc:subject>
  <dc:creator>Stacy Heilgeist</dc:creator>
  <cp:keywords/>
  <cp:lastModifiedBy>Heilgeist, Stacy</cp:lastModifiedBy>
  <cp:revision>12</cp:revision>
  <cp:lastPrinted>1900-01-01T08:00:00Z</cp:lastPrinted>
  <dcterms:created xsi:type="dcterms:W3CDTF">2021-06-10T00:23:00Z</dcterms:created>
  <dcterms:modified xsi:type="dcterms:W3CDTF">2021-06-17T22:52:00Z</dcterms:modified>
  <cp:category>Project Spec Book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0x010100BC3B8478A293EA48AD006ECBDC81FE55</vt:lpwstr>
  </property>
  <property fmtid="{D5CDD505-2E9C-101B-9397-08002B2CF9AE}" pid="3" name="Category">
    <vt:lpwstr/>
  </property>
  <property fmtid="{D5CDD505-2E9C-101B-9397-08002B2CF9AE}" pid="4" name="display_urn:schemas-microsoft-com:office:office#Editor">
    <vt:lpwstr>Heilgeist, Stacy</vt:lpwstr>
  </property>
  <property fmtid="{D5CDD505-2E9C-101B-9397-08002B2CF9AE}" pid="5" name="display_urn:schemas-microsoft-com:office:office#Author">
    <vt:lpwstr>Peterson, Angela</vt:lpwstr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